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B5" w:rsidRDefault="00C0125E" w:rsidP="008D4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EB5">
        <w:rPr>
          <w:rFonts w:ascii="Times New Roman" w:hAnsi="Times New Roman" w:cs="Times New Roman"/>
          <w:b/>
          <w:sz w:val="28"/>
          <w:szCs w:val="28"/>
        </w:rPr>
        <w:t>. Общий анализ системы содействия занятости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завершивших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  <w:r w:rsidR="000A2EB5">
        <w:rPr>
          <w:rFonts w:ascii="Times New Roman" w:hAnsi="Times New Roman" w:cs="Times New Roman"/>
          <w:b/>
          <w:sz w:val="28"/>
          <w:szCs w:val="28"/>
        </w:rPr>
        <w:t>.</w:t>
      </w:r>
    </w:p>
    <w:p w:rsidR="003404DF" w:rsidRDefault="003404DF" w:rsidP="008D4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DF" w:rsidRDefault="003404DF" w:rsidP="008D4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работы</w:t>
      </w:r>
    </w:p>
    <w:p w:rsidR="00FC4992" w:rsidRDefault="00FC4992" w:rsidP="00C01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613" w:rsidRDefault="00337E29" w:rsidP="00FC49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Составьте комплексный анализ, руководствуясь представленны</w:t>
      </w:r>
      <w:r w:rsidR="00E9000D">
        <w:rPr>
          <w:rFonts w:ascii="Times New Roman" w:hAnsi="Times New Roman" w:cs="Times New Roman"/>
          <w:i/>
          <w:sz w:val="28"/>
          <w:szCs w:val="28"/>
        </w:rPr>
        <w:t>м</w:t>
      </w:r>
      <w:r w:rsidR="00C61613">
        <w:rPr>
          <w:rFonts w:ascii="Times New Roman" w:hAnsi="Times New Roman" w:cs="Times New Roman"/>
          <w:i/>
          <w:sz w:val="28"/>
          <w:szCs w:val="28"/>
        </w:rPr>
        <w:t xml:space="preserve"> алгоритмом</w:t>
      </w:r>
      <w:r w:rsidR="00E9000D">
        <w:rPr>
          <w:rFonts w:ascii="Times New Roman" w:hAnsi="Times New Roman" w:cs="Times New Roman"/>
          <w:i/>
          <w:sz w:val="28"/>
          <w:szCs w:val="28"/>
        </w:rPr>
        <w:t xml:space="preserve">. Дополняйте анализ, </w:t>
      </w:r>
      <w:r>
        <w:rPr>
          <w:rFonts w:ascii="Times New Roman" w:hAnsi="Times New Roman" w:cs="Times New Roman"/>
          <w:i/>
          <w:sz w:val="28"/>
          <w:szCs w:val="28"/>
        </w:rPr>
        <w:t>меняйте порядок изложения</w:t>
      </w:r>
      <w:r w:rsidR="00E9000D">
        <w:rPr>
          <w:rFonts w:ascii="Times New Roman" w:hAnsi="Times New Roman" w:cs="Times New Roman"/>
          <w:i/>
          <w:sz w:val="28"/>
          <w:szCs w:val="28"/>
        </w:rPr>
        <w:t xml:space="preserve"> при необходимости.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5D8D">
        <w:rPr>
          <w:rFonts w:ascii="Times New Roman" w:hAnsi="Times New Roman" w:cs="Times New Roman"/>
          <w:i/>
          <w:sz w:val="28"/>
          <w:szCs w:val="28"/>
        </w:rPr>
        <w:t>Выполненн</w:t>
      </w:r>
      <w:r w:rsidR="003404DF">
        <w:rPr>
          <w:rFonts w:ascii="Times New Roman" w:hAnsi="Times New Roman" w:cs="Times New Roman"/>
          <w:i/>
          <w:sz w:val="28"/>
          <w:szCs w:val="28"/>
        </w:rPr>
        <w:t>ый анализ</w:t>
      </w:r>
      <w:r w:rsidR="00FD5D8D">
        <w:rPr>
          <w:rFonts w:ascii="Times New Roman" w:hAnsi="Times New Roman" w:cs="Times New Roman"/>
          <w:i/>
          <w:sz w:val="28"/>
          <w:szCs w:val="28"/>
        </w:rPr>
        <w:t xml:space="preserve"> разместите на «облаке»</w:t>
      </w:r>
      <w:r w:rsidR="00C61613">
        <w:rPr>
          <w:rFonts w:ascii="Times New Roman" w:hAnsi="Times New Roman" w:cs="Times New Roman"/>
          <w:i/>
          <w:sz w:val="28"/>
          <w:szCs w:val="28"/>
        </w:rPr>
        <w:t xml:space="preserve"> в </w:t>
      </w:r>
      <w:r w:rsidR="003404DF">
        <w:rPr>
          <w:rFonts w:ascii="Times New Roman" w:hAnsi="Times New Roman" w:cs="Times New Roman"/>
          <w:i/>
          <w:sz w:val="28"/>
          <w:szCs w:val="28"/>
        </w:rPr>
        <w:t>соответствующей папке</w:t>
      </w:r>
      <w:r w:rsidR="00FD5D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17DB0">
        <w:rPr>
          <w:rFonts w:ascii="Times New Roman" w:hAnsi="Times New Roman" w:cs="Times New Roman"/>
          <w:i/>
          <w:sz w:val="28"/>
          <w:szCs w:val="28"/>
        </w:rPr>
        <w:t>Комплексный анализ должен быть подготовлен качественным образом, чтобы</w:t>
      </w:r>
      <w:r w:rsidR="00C61613">
        <w:rPr>
          <w:rFonts w:ascii="Times New Roman" w:hAnsi="Times New Roman" w:cs="Times New Roman"/>
          <w:i/>
          <w:sz w:val="28"/>
          <w:szCs w:val="28"/>
        </w:rPr>
        <w:t xml:space="preserve"> впоследствии быть включенным в </w:t>
      </w:r>
      <w:r w:rsidR="00D17DB0">
        <w:rPr>
          <w:rFonts w:ascii="Times New Roman" w:hAnsi="Times New Roman" w:cs="Times New Roman"/>
          <w:i/>
          <w:sz w:val="28"/>
          <w:szCs w:val="28"/>
        </w:rPr>
        <w:t>разрабатываемый (актуализируемый) план мероприятий по содействию занятости выпускников, который будет представлен вами руководству. Вы можете использовать различные источники данных и прибегать к помощи коллег из иных региональных органов власти.</w:t>
      </w:r>
    </w:p>
    <w:p w:rsidR="008816DC" w:rsidRDefault="008816DC" w:rsidP="008816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992">
        <w:rPr>
          <w:rFonts w:ascii="Times New Roman" w:hAnsi="Times New Roman" w:cs="Times New Roman"/>
          <w:i/>
          <w:sz w:val="28"/>
          <w:szCs w:val="28"/>
        </w:rPr>
        <w:t xml:space="preserve">Знаком </w:t>
      </w:r>
      <w:r w:rsidR="00E84F93">
        <w:rPr>
          <w:rFonts w:ascii="Times New Roman" w:hAnsi="Times New Roman" w:cs="Times New Roman"/>
          <w:i/>
          <w:sz w:val="28"/>
          <w:szCs w:val="28"/>
        </w:rPr>
        <w:t>* обозначаются дополнения, которые вы можете учесть в анализе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A2EB5" w:rsidRPr="000B47D2" w:rsidRDefault="00C61613" w:rsidP="000B47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FC4992">
        <w:rPr>
          <w:rFonts w:ascii="Times New Roman" w:hAnsi="Times New Roman" w:cs="Times New Roman"/>
          <w:b/>
          <w:sz w:val="28"/>
          <w:szCs w:val="28"/>
        </w:rPr>
        <w:t>1.</w:t>
      </w:r>
      <w:r w:rsidR="000A2EB5">
        <w:rPr>
          <w:rFonts w:ascii="Times New Roman" w:hAnsi="Times New Roman" w:cs="Times New Roman"/>
          <w:b/>
          <w:sz w:val="28"/>
          <w:szCs w:val="28"/>
        </w:rPr>
        <w:t xml:space="preserve"> Анализ социально-экономических условий</w:t>
      </w:r>
      <w:r w:rsidR="000B47D2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</w:t>
      </w:r>
      <w:r w:rsidR="00774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4CE" w:rsidRPr="007744CE">
        <w:rPr>
          <w:rFonts w:ascii="Times New Roman" w:hAnsi="Times New Roman" w:cs="Times New Roman"/>
          <w:i/>
          <w:sz w:val="28"/>
          <w:szCs w:val="28"/>
        </w:rPr>
        <w:t>(30 сентября – 4 октября 2021 г.)</w:t>
      </w:r>
      <w:r w:rsidR="000B47D2" w:rsidRPr="007744CE">
        <w:rPr>
          <w:rFonts w:ascii="Times New Roman" w:hAnsi="Times New Roman" w:cs="Times New Roman"/>
          <w:i/>
          <w:sz w:val="28"/>
          <w:szCs w:val="28"/>
        </w:rPr>
        <w:t>.</w:t>
      </w:r>
    </w:p>
    <w:p w:rsidR="000A2EB5" w:rsidRDefault="000B47D2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2EB5">
        <w:rPr>
          <w:rFonts w:ascii="Times New Roman" w:hAnsi="Times New Roman" w:cs="Times New Roman"/>
          <w:sz w:val="28"/>
          <w:szCs w:val="28"/>
        </w:rPr>
        <w:t>Перечислите приоритетные отрасли региона. Учитывайте</w:t>
      </w:r>
      <w:r w:rsidR="000A2EB5" w:rsidRPr="000A2EB5">
        <w:rPr>
          <w:rFonts w:ascii="Times New Roman" w:hAnsi="Times New Roman" w:cs="Times New Roman"/>
          <w:sz w:val="28"/>
          <w:szCs w:val="28"/>
        </w:rPr>
        <w:t xml:space="preserve"> стратегию социально-экономического развития субъекта Российской Федерации, государственные программ</w:t>
      </w:r>
      <w:r w:rsidR="00C0125E">
        <w:rPr>
          <w:rFonts w:ascii="Times New Roman" w:hAnsi="Times New Roman" w:cs="Times New Roman"/>
          <w:sz w:val="28"/>
          <w:szCs w:val="28"/>
        </w:rPr>
        <w:t>ы субъекта Российской Федерации,</w:t>
      </w:r>
      <w:r w:rsidR="000A2EB5" w:rsidRPr="000A2EB5">
        <w:rPr>
          <w:rFonts w:ascii="Times New Roman" w:hAnsi="Times New Roman" w:cs="Times New Roman"/>
          <w:sz w:val="28"/>
          <w:szCs w:val="28"/>
        </w:rPr>
        <w:t xml:space="preserve"> региональные проекты, а также иные документы</w:t>
      </w:r>
      <w:r w:rsidR="000A2EB5">
        <w:rPr>
          <w:rFonts w:ascii="Times New Roman" w:hAnsi="Times New Roman" w:cs="Times New Roman"/>
          <w:sz w:val="28"/>
          <w:szCs w:val="28"/>
        </w:rPr>
        <w:t>.</w:t>
      </w:r>
    </w:p>
    <w:p w:rsidR="000A2EB5" w:rsidRDefault="000B47D2" w:rsidP="000B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2EB5">
        <w:rPr>
          <w:rFonts w:ascii="Times New Roman" w:hAnsi="Times New Roman" w:cs="Times New Roman"/>
          <w:sz w:val="28"/>
          <w:szCs w:val="28"/>
        </w:rPr>
        <w:t xml:space="preserve">Перечислите приоритетные профессии, специальности, требующие среднего профессионального образования и (или) укажите </w:t>
      </w:r>
      <w:r w:rsidR="00C0125E">
        <w:rPr>
          <w:rFonts w:ascii="Times New Roman" w:hAnsi="Times New Roman" w:cs="Times New Roman"/>
          <w:sz w:val="28"/>
          <w:szCs w:val="28"/>
        </w:rPr>
        <w:t>реквизиты</w:t>
      </w:r>
      <w:r w:rsidR="000A2EB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0125E">
        <w:rPr>
          <w:rFonts w:ascii="Times New Roman" w:hAnsi="Times New Roman" w:cs="Times New Roman"/>
          <w:sz w:val="28"/>
          <w:szCs w:val="28"/>
        </w:rPr>
        <w:t>а</w:t>
      </w:r>
      <w:r w:rsidR="000A2EB5">
        <w:rPr>
          <w:rFonts w:ascii="Times New Roman" w:hAnsi="Times New Roman" w:cs="Times New Roman"/>
          <w:sz w:val="28"/>
          <w:szCs w:val="28"/>
        </w:rPr>
        <w:t xml:space="preserve">, которым утвержден ТОП-Регион </w:t>
      </w:r>
      <w:bookmarkStart w:id="0" w:name="_GoBack"/>
      <w:bookmarkEnd w:id="0"/>
      <w:r w:rsidR="000A2EB5">
        <w:rPr>
          <w:rFonts w:ascii="Times New Roman" w:hAnsi="Times New Roman" w:cs="Times New Roman"/>
          <w:sz w:val="28"/>
          <w:szCs w:val="28"/>
        </w:rPr>
        <w:t>– список наиболее востребованных на рынке труда субъекта Российской Федерации, новых и перспективных профессий, требующих среднего профессионального образования</w:t>
      </w:r>
      <w:r w:rsidR="00C0125E">
        <w:rPr>
          <w:rFonts w:ascii="Times New Roman" w:hAnsi="Times New Roman" w:cs="Times New Roman"/>
          <w:sz w:val="28"/>
          <w:szCs w:val="28"/>
        </w:rPr>
        <w:t xml:space="preserve"> (вкратце укажите, какие профессии туда входят, когда последний раз был актуализирован данный список)</w:t>
      </w:r>
      <w:r w:rsidR="000A2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7D2" w:rsidRPr="000D6D21" w:rsidRDefault="000B47D2" w:rsidP="000B47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D21">
        <w:rPr>
          <w:rFonts w:ascii="Times New Roman" w:hAnsi="Times New Roman" w:cs="Times New Roman"/>
          <w:i/>
          <w:sz w:val="28"/>
          <w:szCs w:val="28"/>
        </w:rPr>
        <w:t xml:space="preserve">* Проанализируйте структуру устанавливаемых контрольных цифр приема на </w:t>
      </w:r>
      <w:proofErr w:type="gramStart"/>
      <w:r w:rsidRPr="000D6D21">
        <w:rPr>
          <w:rFonts w:ascii="Times New Roman" w:hAnsi="Times New Roman" w:cs="Times New Roman"/>
          <w:i/>
          <w:sz w:val="28"/>
          <w:szCs w:val="28"/>
        </w:rPr>
        <w:t>обучение по программам</w:t>
      </w:r>
      <w:proofErr w:type="gramEnd"/>
      <w:r w:rsidRPr="000D6D21">
        <w:rPr>
          <w:rFonts w:ascii="Times New Roman" w:hAnsi="Times New Roman" w:cs="Times New Roman"/>
          <w:i/>
          <w:sz w:val="28"/>
          <w:szCs w:val="28"/>
        </w:rPr>
        <w:t xml:space="preserve"> среднего профессионального образования за счет бюджетных ассигнований регионального бюджета на предмет соответствия потребностям регионального рынка труда. </w:t>
      </w:r>
    </w:p>
    <w:p w:rsidR="000A2EB5" w:rsidRDefault="000B47D2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2EB5">
        <w:rPr>
          <w:rFonts w:ascii="Times New Roman" w:hAnsi="Times New Roman" w:cs="Times New Roman"/>
          <w:sz w:val="28"/>
          <w:szCs w:val="28"/>
        </w:rPr>
        <w:t>Проанализируйте социально-экономические показатели субъекта Российской Федерации, которые связаны с занятостью выпускников</w:t>
      </w:r>
      <w:r w:rsidR="00FC4992">
        <w:rPr>
          <w:rFonts w:ascii="Times New Roman" w:hAnsi="Times New Roman" w:cs="Times New Roman"/>
          <w:sz w:val="28"/>
          <w:szCs w:val="28"/>
        </w:rPr>
        <w:t>, например</w:t>
      </w:r>
      <w:r w:rsidR="000A2EB5" w:rsidRPr="000A2EB5">
        <w:rPr>
          <w:rFonts w:ascii="Times New Roman" w:hAnsi="Times New Roman" w:cs="Times New Roman"/>
          <w:sz w:val="28"/>
          <w:szCs w:val="28"/>
        </w:rPr>
        <w:t>:</w:t>
      </w:r>
    </w:p>
    <w:p w:rsidR="000A2EB5" w:rsidRDefault="000A2EB5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уровень безработицы</w:t>
      </w:r>
      <w:r w:rsidR="00AF1126" w:rsidRPr="00C0125E">
        <w:rPr>
          <w:rFonts w:ascii="Times New Roman" w:hAnsi="Times New Roman" w:cs="Times New Roman"/>
          <w:sz w:val="28"/>
          <w:szCs w:val="28"/>
        </w:rPr>
        <w:t>;</w:t>
      </w:r>
    </w:p>
    <w:p w:rsidR="00AF1126" w:rsidRDefault="00AF1126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уровень средней заработной платы</w:t>
      </w:r>
      <w:r w:rsidRPr="00C0125E">
        <w:rPr>
          <w:rFonts w:ascii="Times New Roman" w:hAnsi="Times New Roman" w:cs="Times New Roman"/>
          <w:sz w:val="28"/>
          <w:szCs w:val="28"/>
        </w:rPr>
        <w:t>;</w:t>
      </w:r>
    </w:p>
    <w:p w:rsidR="00AF1126" w:rsidRDefault="00AF1126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Pr="00AF1126">
        <w:rPr>
          <w:rFonts w:ascii="Times New Roman" w:hAnsi="Times New Roman" w:cs="Times New Roman"/>
          <w:sz w:val="28"/>
          <w:szCs w:val="28"/>
        </w:rPr>
        <w:t>оля рабочей силы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126">
        <w:rPr>
          <w:rFonts w:ascii="Times New Roman" w:hAnsi="Times New Roman" w:cs="Times New Roman"/>
          <w:sz w:val="28"/>
          <w:szCs w:val="28"/>
        </w:rPr>
        <w:t xml:space="preserve"> имеющей </w:t>
      </w:r>
      <w:r w:rsidR="00FC4992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AF1126">
        <w:rPr>
          <w:rFonts w:ascii="Times New Roman" w:hAnsi="Times New Roman" w:cs="Times New Roman"/>
          <w:sz w:val="28"/>
          <w:szCs w:val="28"/>
        </w:rPr>
        <w:t>профессиональное образование, в</w:t>
      </w:r>
      <w:r w:rsidR="00FC49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общей численности рабочей силы</w:t>
      </w:r>
      <w:r w:rsidRPr="00AF1126">
        <w:rPr>
          <w:rFonts w:ascii="Times New Roman" w:hAnsi="Times New Roman" w:cs="Times New Roman"/>
          <w:sz w:val="28"/>
          <w:szCs w:val="28"/>
        </w:rPr>
        <w:t>;</w:t>
      </w:r>
    </w:p>
    <w:p w:rsidR="00AF1126" w:rsidRDefault="00C67B5E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теневая </w:t>
      </w:r>
      <w:r w:rsidR="00FB486A">
        <w:rPr>
          <w:rFonts w:ascii="Times New Roman" w:hAnsi="Times New Roman" w:cs="Times New Roman"/>
          <w:sz w:val="28"/>
          <w:szCs w:val="28"/>
        </w:rPr>
        <w:t>занятость</w:t>
      </w:r>
      <w:r w:rsidR="00FB486A" w:rsidRPr="00C0125E">
        <w:rPr>
          <w:rFonts w:ascii="Times New Roman" w:hAnsi="Times New Roman" w:cs="Times New Roman"/>
          <w:sz w:val="28"/>
          <w:szCs w:val="28"/>
        </w:rPr>
        <w:t>;</w:t>
      </w:r>
    </w:p>
    <w:p w:rsidR="000D6D21" w:rsidRPr="000D6D21" w:rsidRDefault="000D6D21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C4992">
        <w:rPr>
          <w:rFonts w:ascii="Times New Roman" w:hAnsi="Times New Roman" w:cs="Times New Roman"/>
          <w:sz w:val="28"/>
          <w:szCs w:val="28"/>
        </w:rPr>
        <w:t>соотношение спроса и предложения на рынке труда</w:t>
      </w:r>
      <w:r w:rsidRPr="000D6D21">
        <w:rPr>
          <w:rFonts w:ascii="Times New Roman" w:hAnsi="Times New Roman" w:cs="Times New Roman"/>
          <w:sz w:val="28"/>
          <w:szCs w:val="28"/>
        </w:rPr>
        <w:t>;</w:t>
      </w:r>
    </w:p>
    <w:p w:rsidR="000A2EB5" w:rsidRDefault="00FB486A" w:rsidP="000D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6D21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0D6D21">
        <w:rPr>
          <w:rFonts w:ascii="Times New Roman" w:hAnsi="Times New Roman" w:cs="Times New Roman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4" w:rsidRDefault="00444BC4" w:rsidP="000D6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Руководствуясь методическими рекомендациями, укажите положительные и отрицательные факторы, которые будут оказывать влияни</w:t>
      </w:r>
      <w:r w:rsidR="003B1B71">
        <w:rPr>
          <w:rFonts w:ascii="Times New Roman" w:hAnsi="Times New Roman" w:cs="Times New Roman"/>
          <w:sz w:val="28"/>
          <w:szCs w:val="28"/>
        </w:rPr>
        <w:t>е на 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ваших мероприятий по содействию занятости выпускников. Обязательно включите не менее 2-х собственных факторов. </w:t>
      </w:r>
    </w:p>
    <w:p w:rsidR="003B1B71" w:rsidRPr="003B1B71" w:rsidRDefault="003B1B71" w:rsidP="000D6D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B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* В </w:t>
      </w:r>
      <w:proofErr w:type="gramStart"/>
      <w:r w:rsidRPr="003B1B71">
        <w:rPr>
          <w:rFonts w:ascii="Times New Roman" w:hAnsi="Times New Roman" w:cs="Times New Roman"/>
          <w:i/>
          <w:sz w:val="28"/>
          <w:szCs w:val="28"/>
        </w:rPr>
        <w:t>рамках</w:t>
      </w:r>
      <w:proofErr w:type="gramEnd"/>
      <w:r w:rsidRPr="003B1B71">
        <w:rPr>
          <w:rFonts w:ascii="Times New Roman" w:hAnsi="Times New Roman" w:cs="Times New Roman"/>
          <w:i/>
          <w:sz w:val="28"/>
          <w:szCs w:val="28"/>
        </w:rPr>
        <w:t xml:space="preserve"> выполнения </w:t>
      </w:r>
      <w:r w:rsidR="00C61613">
        <w:rPr>
          <w:rFonts w:ascii="Times New Roman" w:hAnsi="Times New Roman" w:cs="Times New Roman"/>
          <w:i/>
          <w:sz w:val="28"/>
          <w:szCs w:val="28"/>
        </w:rPr>
        <w:t>пункта</w:t>
      </w:r>
      <w:r w:rsidRPr="003B1B71">
        <w:rPr>
          <w:rFonts w:ascii="Times New Roman" w:hAnsi="Times New Roman" w:cs="Times New Roman"/>
          <w:i/>
          <w:sz w:val="28"/>
          <w:szCs w:val="28"/>
        </w:rPr>
        <w:t xml:space="preserve"> 1 и </w:t>
      </w:r>
      <w:r w:rsidR="00C61613">
        <w:rPr>
          <w:rFonts w:ascii="Times New Roman" w:hAnsi="Times New Roman" w:cs="Times New Roman"/>
          <w:i/>
          <w:sz w:val="28"/>
          <w:szCs w:val="28"/>
        </w:rPr>
        <w:t>пункта</w:t>
      </w:r>
      <w:r w:rsidRPr="003B1B71"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 xml:space="preserve"> попробуйте разделить факторы на внешние и внутренние, составить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i/>
          <w:sz w:val="28"/>
          <w:szCs w:val="28"/>
        </w:rPr>
        <w:t>-анализ</w:t>
      </w:r>
      <w:r w:rsidR="008D2309">
        <w:rPr>
          <w:rFonts w:ascii="Times New Roman" w:hAnsi="Times New Roman" w:cs="Times New Roman"/>
          <w:i/>
          <w:sz w:val="28"/>
          <w:szCs w:val="28"/>
        </w:rPr>
        <w:t xml:space="preserve"> системы содействия занятости выпускников среднего профессионального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B1B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4BC4" w:rsidRDefault="00444BC4" w:rsidP="0044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992">
        <w:rPr>
          <w:rFonts w:ascii="Times New Roman" w:hAnsi="Times New Roman" w:cs="Times New Roman"/>
          <w:sz w:val="28"/>
          <w:szCs w:val="28"/>
        </w:rPr>
        <w:t xml:space="preserve">. Создайте «карту отраслей» вашего региона, отметив на ней ключевые предприятия отрасли и ПОО, которые готовят кадры для отрасли. Выберите не менее 2-3 отраслей (например, фармацевтическая отрасль, горнодобывающая и др.). </w:t>
      </w:r>
    </w:p>
    <w:p w:rsidR="000B47D2" w:rsidRPr="000D6D21" w:rsidRDefault="000B47D2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6D21">
        <w:rPr>
          <w:rFonts w:ascii="Times New Roman" w:hAnsi="Times New Roman" w:cs="Times New Roman"/>
          <w:i/>
          <w:sz w:val="28"/>
          <w:szCs w:val="28"/>
        </w:rPr>
        <w:t xml:space="preserve">* Проведите анализ, используя данные не только своего региона, но и регионов, которые, по вашему мнению, </w:t>
      </w:r>
      <w:r w:rsidR="00C069AC" w:rsidRPr="000D6D21">
        <w:rPr>
          <w:rFonts w:ascii="Times New Roman" w:hAnsi="Times New Roman" w:cs="Times New Roman"/>
          <w:i/>
          <w:sz w:val="28"/>
          <w:szCs w:val="28"/>
        </w:rPr>
        <w:t xml:space="preserve">тесно связаны с </w:t>
      </w:r>
      <w:proofErr w:type="gramStart"/>
      <w:r w:rsidR="00C069AC" w:rsidRPr="000D6D21">
        <w:rPr>
          <w:rFonts w:ascii="Times New Roman" w:hAnsi="Times New Roman" w:cs="Times New Roman"/>
          <w:i/>
          <w:sz w:val="28"/>
          <w:szCs w:val="28"/>
        </w:rPr>
        <w:t>вашим</w:t>
      </w:r>
      <w:proofErr w:type="gramEnd"/>
      <w:r w:rsidR="00C069AC" w:rsidRPr="000D6D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F1126" w:rsidRPr="000D6D21">
        <w:rPr>
          <w:rFonts w:ascii="Times New Roman" w:hAnsi="Times New Roman" w:cs="Times New Roman"/>
          <w:i/>
          <w:sz w:val="28"/>
          <w:szCs w:val="28"/>
        </w:rPr>
        <w:t>оказывающих</w:t>
      </w:r>
      <w:r w:rsidRPr="000D6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69AC" w:rsidRPr="000D6D21">
        <w:rPr>
          <w:rFonts w:ascii="Times New Roman" w:hAnsi="Times New Roman" w:cs="Times New Roman"/>
          <w:i/>
          <w:sz w:val="28"/>
          <w:szCs w:val="28"/>
        </w:rPr>
        <w:t xml:space="preserve">значительное </w:t>
      </w:r>
      <w:r w:rsidRPr="000D6D21">
        <w:rPr>
          <w:rFonts w:ascii="Times New Roman" w:hAnsi="Times New Roman" w:cs="Times New Roman"/>
          <w:i/>
          <w:sz w:val="28"/>
          <w:szCs w:val="28"/>
        </w:rPr>
        <w:t xml:space="preserve">влияние на </w:t>
      </w:r>
      <w:r w:rsidR="00AF1126" w:rsidRPr="000D6D21">
        <w:rPr>
          <w:rFonts w:ascii="Times New Roman" w:hAnsi="Times New Roman" w:cs="Times New Roman"/>
          <w:i/>
          <w:sz w:val="28"/>
          <w:szCs w:val="28"/>
        </w:rPr>
        <w:t>занятость населения</w:t>
      </w:r>
      <w:r w:rsidRPr="000D6D21">
        <w:rPr>
          <w:rFonts w:ascii="Times New Roman" w:hAnsi="Times New Roman" w:cs="Times New Roman"/>
          <w:i/>
          <w:sz w:val="28"/>
          <w:szCs w:val="28"/>
        </w:rPr>
        <w:t xml:space="preserve">. В качестве дополнительного показателя </w:t>
      </w:r>
      <w:r w:rsidR="00FC4992">
        <w:rPr>
          <w:rFonts w:ascii="Times New Roman" w:hAnsi="Times New Roman" w:cs="Times New Roman"/>
          <w:i/>
          <w:sz w:val="28"/>
          <w:szCs w:val="28"/>
        </w:rPr>
        <w:t>проанализируйте</w:t>
      </w:r>
      <w:r w:rsidRPr="000D6D21">
        <w:rPr>
          <w:rFonts w:ascii="Times New Roman" w:hAnsi="Times New Roman" w:cs="Times New Roman"/>
          <w:i/>
          <w:sz w:val="28"/>
          <w:szCs w:val="28"/>
        </w:rPr>
        <w:t xml:space="preserve"> миграцию. </w:t>
      </w:r>
      <w:r w:rsidR="00C069AC" w:rsidRPr="000D6D21">
        <w:rPr>
          <w:rFonts w:ascii="Times New Roman" w:hAnsi="Times New Roman" w:cs="Times New Roman"/>
          <w:i/>
          <w:sz w:val="28"/>
          <w:szCs w:val="28"/>
        </w:rPr>
        <w:t>Допускается совместная проработка анализа специалистами таких регионов.</w:t>
      </w:r>
      <w:r w:rsidR="00AF1126" w:rsidRPr="000D6D21">
        <w:rPr>
          <w:rFonts w:ascii="Times New Roman" w:hAnsi="Times New Roman" w:cs="Times New Roman"/>
          <w:i/>
          <w:sz w:val="28"/>
          <w:szCs w:val="28"/>
        </w:rPr>
        <w:t xml:space="preserve"> Если один регион выбрал второй для такого анализа, второй не обязательно должен учитывать пер</w:t>
      </w:r>
      <w:r w:rsidR="000D6D21">
        <w:rPr>
          <w:rFonts w:ascii="Times New Roman" w:hAnsi="Times New Roman" w:cs="Times New Roman"/>
          <w:i/>
          <w:sz w:val="28"/>
          <w:szCs w:val="28"/>
        </w:rPr>
        <w:t>вый в </w:t>
      </w:r>
      <w:r w:rsidR="00AF1126" w:rsidRPr="000D6D21">
        <w:rPr>
          <w:rFonts w:ascii="Times New Roman" w:hAnsi="Times New Roman" w:cs="Times New Roman"/>
          <w:i/>
          <w:sz w:val="28"/>
          <w:szCs w:val="28"/>
        </w:rPr>
        <w:t xml:space="preserve">собственном исследовании.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4963"/>
      </w:tblGrid>
      <w:tr w:rsidR="000B47D2" w:rsidTr="000B47D2">
        <w:tc>
          <w:tcPr>
            <w:tcW w:w="9923" w:type="dxa"/>
            <w:gridSpan w:val="2"/>
          </w:tcPr>
          <w:p w:rsidR="000B47D2" w:rsidRPr="000B47D2" w:rsidRDefault="000B47D2" w:rsidP="000B47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7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Примеры</w:t>
            </w:r>
          </w:p>
        </w:tc>
      </w:tr>
      <w:tr w:rsidR="000B47D2" w:rsidTr="000B47D2">
        <w:tc>
          <w:tcPr>
            <w:tcW w:w="4960" w:type="dxa"/>
          </w:tcPr>
          <w:p w:rsidR="000B47D2" w:rsidRDefault="000B47D2" w:rsidP="000B4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4963" w:type="dxa"/>
          </w:tcPr>
          <w:p w:rsidR="000B47D2" w:rsidRDefault="000B47D2" w:rsidP="000B4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0B47D2" w:rsidTr="000B47D2">
        <w:tc>
          <w:tcPr>
            <w:tcW w:w="4960" w:type="dxa"/>
          </w:tcPr>
          <w:p w:rsidR="000B47D2" w:rsidRDefault="000B47D2" w:rsidP="000B4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4963" w:type="dxa"/>
          </w:tcPr>
          <w:p w:rsidR="000B47D2" w:rsidRDefault="000B47D2" w:rsidP="000B4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</w:tr>
    </w:tbl>
    <w:p w:rsidR="000B47D2" w:rsidRPr="00FC4992" w:rsidRDefault="000D38E2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992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0D38E2" w:rsidRDefault="000D38E2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проблемы характерны для вашего региона в сфере социально-экономического развития, занятости населения</w:t>
      </w:r>
      <w:r w:rsidR="00AB1835">
        <w:rPr>
          <w:rFonts w:ascii="Times New Roman" w:hAnsi="Times New Roman" w:cs="Times New Roman"/>
          <w:sz w:val="28"/>
          <w:szCs w:val="28"/>
        </w:rPr>
        <w:t>, которые влияют на эффективность работы по содействию занятости выпускников СПО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02D5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E02D5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E02D57">
        <w:rPr>
          <w:rFonts w:ascii="Times New Roman" w:hAnsi="Times New Roman" w:cs="Times New Roman"/>
          <w:sz w:val="28"/>
          <w:szCs w:val="28"/>
        </w:rPr>
        <w:t xml:space="preserve"> каких проблем, препятствий необходимо межведомственное взаимодействие? </w:t>
      </w:r>
      <w:r w:rsidR="00FC4992">
        <w:rPr>
          <w:rFonts w:ascii="Times New Roman" w:hAnsi="Times New Roman" w:cs="Times New Roman"/>
          <w:sz w:val="28"/>
          <w:szCs w:val="28"/>
        </w:rPr>
        <w:t xml:space="preserve">Насколько устанавливаемые за счет регионального бюджета контрольные цифры приема соответствуют потребностям рынка труда? </w:t>
      </w:r>
      <w:r w:rsidR="009A4CEB">
        <w:rPr>
          <w:rFonts w:ascii="Times New Roman" w:hAnsi="Times New Roman" w:cs="Times New Roman"/>
          <w:sz w:val="28"/>
          <w:szCs w:val="28"/>
        </w:rPr>
        <w:t>Каковы тренды развития экономики региона, которые определят потребность в кадрах со средним профессиональным образованием, как будет меняться эта потребность?</w:t>
      </w:r>
    </w:p>
    <w:p w:rsidR="00FC4992" w:rsidRPr="00FC4992" w:rsidRDefault="00C61613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FC4992" w:rsidRPr="00FC4992">
        <w:rPr>
          <w:rFonts w:ascii="Times New Roman" w:hAnsi="Times New Roman" w:cs="Times New Roman"/>
          <w:b/>
          <w:sz w:val="28"/>
          <w:szCs w:val="28"/>
        </w:rPr>
        <w:t>2. Анализ созданных условий для содействия занятости выпускников</w:t>
      </w:r>
      <w:r w:rsidR="00774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4CE" w:rsidRPr="007744CE">
        <w:rPr>
          <w:rFonts w:ascii="Times New Roman" w:hAnsi="Times New Roman" w:cs="Times New Roman"/>
          <w:i/>
          <w:sz w:val="28"/>
          <w:szCs w:val="28"/>
        </w:rPr>
        <w:t>(</w:t>
      </w:r>
      <w:r w:rsidR="002C7DA5">
        <w:rPr>
          <w:rFonts w:ascii="Times New Roman" w:hAnsi="Times New Roman" w:cs="Times New Roman"/>
          <w:i/>
          <w:sz w:val="28"/>
          <w:szCs w:val="28"/>
        </w:rPr>
        <w:t>5 октября 2021 г. – 11</w:t>
      </w:r>
      <w:r w:rsidR="007744CE" w:rsidRPr="007744CE">
        <w:rPr>
          <w:rFonts w:ascii="Times New Roman" w:hAnsi="Times New Roman" w:cs="Times New Roman"/>
          <w:i/>
          <w:sz w:val="28"/>
          <w:szCs w:val="28"/>
        </w:rPr>
        <w:t xml:space="preserve"> октября 2021 г.)</w:t>
      </w:r>
      <w:r w:rsidR="00FC4992" w:rsidRPr="007744CE">
        <w:rPr>
          <w:rFonts w:ascii="Times New Roman" w:hAnsi="Times New Roman" w:cs="Times New Roman"/>
          <w:i/>
          <w:sz w:val="28"/>
          <w:szCs w:val="28"/>
        </w:rPr>
        <w:t>.</w:t>
      </w:r>
      <w:r w:rsidR="00FC4992" w:rsidRPr="00FC4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992" w:rsidRDefault="00E02D57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Проанализируйте</w:t>
      </w:r>
      <w:r w:rsidR="0009042D">
        <w:rPr>
          <w:rFonts w:ascii="Times New Roman" w:hAnsi="Times New Roman" w:cs="Times New Roman"/>
          <w:sz w:val="28"/>
          <w:szCs w:val="28"/>
        </w:rPr>
        <w:t>, в том числе в динамике,</w:t>
      </w:r>
      <w:r>
        <w:rPr>
          <w:rFonts w:ascii="Times New Roman" w:hAnsi="Times New Roman" w:cs="Times New Roman"/>
          <w:sz w:val="28"/>
          <w:szCs w:val="28"/>
        </w:rPr>
        <w:t xml:space="preserve"> показатели системы среднего профессионального образования</w:t>
      </w:r>
      <w:r w:rsidRPr="00E02D57">
        <w:rPr>
          <w:rFonts w:ascii="Times New Roman" w:hAnsi="Times New Roman" w:cs="Times New Roman"/>
          <w:sz w:val="28"/>
          <w:szCs w:val="28"/>
        </w:rPr>
        <w:t>:</w:t>
      </w:r>
    </w:p>
    <w:p w:rsidR="00444BC4" w:rsidRPr="00444BC4" w:rsidRDefault="00444BC4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структура образовательных организаций, реализующих программы среднего профессионального образования, и их филиалов</w:t>
      </w:r>
      <w:r w:rsidRPr="00444BC4">
        <w:rPr>
          <w:rFonts w:ascii="Times New Roman" w:hAnsi="Times New Roman" w:cs="Times New Roman"/>
          <w:sz w:val="28"/>
          <w:szCs w:val="28"/>
        </w:rPr>
        <w:t>;</w:t>
      </w:r>
    </w:p>
    <w:p w:rsidR="00E02D57" w:rsidRDefault="00E02D57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прием, контингент, выпуск, в том числе в разрезе профессий, специальностей</w:t>
      </w:r>
      <w:r w:rsidRPr="00E02D57">
        <w:rPr>
          <w:rFonts w:ascii="Times New Roman" w:hAnsi="Times New Roman" w:cs="Times New Roman"/>
          <w:sz w:val="28"/>
          <w:szCs w:val="28"/>
        </w:rPr>
        <w:t>;</w:t>
      </w:r>
    </w:p>
    <w:p w:rsidR="003B1B71" w:rsidRDefault="003B1B71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структура студентов и (или) выпускников по категориям – инвалиды, лица с ограниченными возможностями здоровья, лица из числа детей-сирот и т.д.</w:t>
      </w:r>
    </w:p>
    <w:p w:rsidR="00E02D57" w:rsidRDefault="00E02D57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трудоустройство выпускников</w:t>
      </w:r>
      <w:r w:rsidR="00444BC4">
        <w:rPr>
          <w:rFonts w:ascii="Times New Roman" w:hAnsi="Times New Roman" w:cs="Times New Roman"/>
          <w:sz w:val="28"/>
          <w:szCs w:val="28"/>
        </w:rPr>
        <w:t xml:space="preserve"> (включая качество трудоустройства – трудоустройство по полученной профессии, специальности, </w:t>
      </w:r>
      <w:proofErr w:type="spellStart"/>
      <w:r w:rsidR="00444BC4">
        <w:rPr>
          <w:rFonts w:ascii="Times New Roman" w:hAnsi="Times New Roman" w:cs="Times New Roman"/>
          <w:sz w:val="28"/>
          <w:szCs w:val="28"/>
        </w:rPr>
        <w:t>закрепляемость</w:t>
      </w:r>
      <w:proofErr w:type="spellEnd"/>
      <w:r w:rsidR="00444BC4">
        <w:rPr>
          <w:rFonts w:ascii="Times New Roman" w:hAnsi="Times New Roman" w:cs="Times New Roman"/>
          <w:sz w:val="28"/>
          <w:szCs w:val="28"/>
        </w:rPr>
        <w:t xml:space="preserve"> на рабочем месте)</w:t>
      </w:r>
      <w:r w:rsidR="00444BC4" w:rsidRPr="00444BC4">
        <w:rPr>
          <w:rFonts w:ascii="Times New Roman" w:hAnsi="Times New Roman" w:cs="Times New Roman"/>
          <w:sz w:val="28"/>
          <w:szCs w:val="28"/>
        </w:rPr>
        <w:t>;</w:t>
      </w:r>
    </w:p>
    <w:p w:rsidR="009A4CEB" w:rsidRDefault="009A4CEB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целевое обучение</w:t>
      </w:r>
      <w:r w:rsidRPr="0080774A">
        <w:rPr>
          <w:rFonts w:ascii="Times New Roman" w:hAnsi="Times New Roman" w:cs="Times New Roman"/>
          <w:sz w:val="28"/>
          <w:szCs w:val="28"/>
        </w:rPr>
        <w:t>;</w:t>
      </w:r>
    </w:p>
    <w:p w:rsidR="009A4CEB" w:rsidRPr="009A4CEB" w:rsidRDefault="009A4CEB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дуальное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обучение)</w:t>
      </w:r>
      <w:r w:rsidRPr="00337E29">
        <w:rPr>
          <w:rFonts w:ascii="Times New Roman" w:hAnsi="Times New Roman" w:cs="Times New Roman"/>
          <w:sz w:val="28"/>
          <w:szCs w:val="28"/>
        </w:rPr>
        <w:t>;</w:t>
      </w:r>
    </w:p>
    <w:p w:rsidR="003B1B71" w:rsidRDefault="00444BC4" w:rsidP="0033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иные показатели по выбору. </w:t>
      </w:r>
    </w:p>
    <w:p w:rsidR="007744CE" w:rsidRDefault="007744CE" w:rsidP="00337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данные, которые были собраны вами по запросу Минпросвещения России.</w:t>
      </w:r>
    </w:p>
    <w:p w:rsidR="00444BC4" w:rsidRDefault="00444BC4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нормативные правовые акты, которыми регламентируется сфера содействия занятости выпускников</w:t>
      </w:r>
      <w:r w:rsidR="00CF293E">
        <w:rPr>
          <w:rFonts w:ascii="Times New Roman" w:hAnsi="Times New Roman" w:cs="Times New Roman"/>
          <w:sz w:val="28"/>
          <w:szCs w:val="28"/>
        </w:rPr>
        <w:t xml:space="preserve"> (федерального, регионального уровня)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4" w:rsidRDefault="00444BC4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документы стратегического планирования, которые реализуются на территории региона. </w:t>
      </w:r>
    </w:p>
    <w:p w:rsidR="0009042D" w:rsidRDefault="00444BC4" w:rsidP="0044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Укажите, какие мероприятия реализуемых региональных программ, проектов особенно актуальны для содействия занятости выпускников. </w:t>
      </w:r>
    </w:p>
    <w:p w:rsidR="0009042D" w:rsidRDefault="00444BC4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42D">
        <w:rPr>
          <w:rFonts w:ascii="Times New Roman" w:hAnsi="Times New Roman" w:cs="Times New Roman"/>
          <w:sz w:val="28"/>
          <w:szCs w:val="28"/>
        </w:rPr>
        <w:t xml:space="preserve">. Опишите ресурсы, возможности, которые имеются у вас в системе содействия занятости выпускников. </w:t>
      </w:r>
    </w:p>
    <w:p w:rsidR="0009042D" w:rsidRDefault="0009042D" w:rsidP="00EF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ЦОПП, БПОО, Базовый центр содействия трудоустройству выпускников</w:t>
      </w:r>
      <w:r w:rsidR="00EF6B0B">
        <w:rPr>
          <w:rFonts w:ascii="Times New Roman" w:hAnsi="Times New Roman" w:cs="Times New Roman"/>
          <w:sz w:val="28"/>
          <w:szCs w:val="28"/>
        </w:rPr>
        <w:t xml:space="preserve"> и иные региональные структуры</w:t>
      </w:r>
      <w:r>
        <w:rPr>
          <w:rFonts w:ascii="Times New Roman" w:hAnsi="Times New Roman" w:cs="Times New Roman"/>
          <w:sz w:val="28"/>
          <w:szCs w:val="28"/>
        </w:rPr>
        <w:t>, центры содействия трудоустройству выпускников, характеристика их участия (в каких организациях, каковы результаты их работы)</w:t>
      </w:r>
      <w:r w:rsidRPr="0009042D">
        <w:rPr>
          <w:rFonts w:ascii="Times New Roman" w:hAnsi="Times New Roman" w:cs="Times New Roman"/>
          <w:sz w:val="28"/>
          <w:szCs w:val="28"/>
        </w:rPr>
        <w:t>;</w:t>
      </w:r>
    </w:p>
    <w:p w:rsidR="00EF6B0B" w:rsidRDefault="00EF6B0B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4CEB">
        <w:rPr>
          <w:rFonts w:ascii="Times New Roman" w:hAnsi="Times New Roman" w:cs="Times New Roman"/>
          <w:sz w:val="28"/>
          <w:szCs w:val="28"/>
        </w:rPr>
        <w:t xml:space="preserve">методическое обеспечение, </w:t>
      </w:r>
      <w:r>
        <w:rPr>
          <w:rFonts w:ascii="Times New Roman" w:hAnsi="Times New Roman" w:cs="Times New Roman"/>
          <w:sz w:val="28"/>
          <w:szCs w:val="28"/>
        </w:rPr>
        <w:t>эффективные практики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F6B0B" w:rsidRDefault="00EF6B0B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B03A7">
        <w:rPr>
          <w:rFonts w:ascii="Times New Roman" w:hAnsi="Times New Roman" w:cs="Times New Roman"/>
          <w:sz w:val="28"/>
          <w:szCs w:val="28"/>
        </w:rPr>
        <w:t xml:space="preserve">кадровые ресурсы (в большей степени актуально для ПОО, но </w:t>
      </w:r>
      <w:r w:rsidR="00845EA8">
        <w:rPr>
          <w:rFonts w:ascii="Times New Roman" w:hAnsi="Times New Roman" w:cs="Times New Roman"/>
          <w:sz w:val="28"/>
          <w:szCs w:val="28"/>
        </w:rPr>
        <w:t xml:space="preserve">вы будете лучше ориентироваться в системе, если будете знать, сколько на самом деле сотрудников ПОО задействовано в работе по содействию занятости выпускников, в том числе </w:t>
      </w:r>
      <w:proofErr w:type="gramStart"/>
      <w:r w:rsidR="00845E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5EA8">
        <w:rPr>
          <w:rFonts w:ascii="Times New Roman" w:hAnsi="Times New Roman" w:cs="Times New Roman"/>
          <w:sz w:val="28"/>
          <w:szCs w:val="28"/>
        </w:rPr>
        <w:t xml:space="preserve"> РОИВ, обладают ли </w:t>
      </w:r>
      <w:proofErr w:type="gramStart"/>
      <w:r w:rsidR="00845EA8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845EA8">
        <w:rPr>
          <w:rFonts w:ascii="Times New Roman" w:hAnsi="Times New Roman" w:cs="Times New Roman"/>
          <w:sz w:val="28"/>
          <w:szCs w:val="28"/>
        </w:rPr>
        <w:t xml:space="preserve"> необходимыми компетенциями или требуется повышение квалификации)</w:t>
      </w:r>
      <w:r w:rsidR="00845EA8" w:rsidRPr="00845EA8">
        <w:rPr>
          <w:rFonts w:ascii="Times New Roman" w:hAnsi="Times New Roman" w:cs="Times New Roman"/>
          <w:sz w:val="28"/>
          <w:szCs w:val="28"/>
        </w:rPr>
        <w:t>;</w:t>
      </w:r>
    </w:p>
    <w:p w:rsidR="00337E29" w:rsidRDefault="00337E29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материально-техническое обеспечение (в большей степени актуально для ПОО, но вы будете лучше ориентироваться в системе, если будете знать, какие площадки вы можете использовать для проведения мероприятий регионального уровня, оборудование в каких ПОО может использоваться в рамках разработанных мероприятий и т.д.)</w:t>
      </w:r>
      <w:r w:rsidRPr="00337E29">
        <w:rPr>
          <w:rFonts w:ascii="Times New Roman" w:hAnsi="Times New Roman" w:cs="Times New Roman"/>
          <w:sz w:val="28"/>
          <w:szCs w:val="28"/>
        </w:rPr>
        <w:t>;</w:t>
      </w:r>
    </w:p>
    <w:p w:rsidR="00337E29" w:rsidRPr="00337E29" w:rsidRDefault="00337E29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иные виды ресурсов. </w:t>
      </w:r>
    </w:p>
    <w:p w:rsidR="002C420D" w:rsidRDefault="003B1B71" w:rsidP="002C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C420D">
        <w:rPr>
          <w:rFonts w:ascii="Times New Roman" w:hAnsi="Times New Roman" w:cs="Times New Roman"/>
          <w:sz w:val="28"/>
          <w:szCs w:val="28"/>
        </w:rPr>
        <w:t xml:space="preserve">Перечислите мероприятия по содействию занятости выпускников, которые уже реализуются в регионе (для «всех» выпускников). </w:t>
      </w:r>
    </w:p>
    <w:p w:rsidR="00845EA8" w:rsidRDefault="002C420D" w:rsidP="002C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Опишите, какими особенностями обладают те или иные категории выпускников (участники чемпионатов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дети-сироты, инвалиды и проч.). </w:t>
      </w:r>
      <w:r w:rsidR="003B1B71">
        <w:rPr>
          <w:rFonts w:ascii="Times New Roman" w:hAnsi="Times New Roman" w:cs="Times New Roman"/>
          <w:sz w:val="28"/>
          <w:szCs w:val="28"/>
        </w:rPr>
        <w:t xml:space="preserve">Руководствуясь методическими рекомендациями, укажите, какие мероприятия реализуются для </w:t>
      </w:r>
      <w:r w:rsidR="00DC444F" w:rsidRPr="00337E29">
        <w:rPr>
          <w:rFonts w:ascii="Times New Roman" w:hAnsi="Times New Roman" w:cs="Times New Roman"/>
          <w:b/>
          <w:sz w:val="28"/>
          <w:szCs w:val="28"/>
        </w:rPr>
        <w:t>отдельных категорий</w:t>
      </w:r>
      <w:r w:rsidR="00DC444F">
        <w:rPr>
          <w:rFonts w:ascii="Times New Roman" w:hAnsi="Times New Roman" w:cs="Times New Roman"/>
          <w:sz w:val="28"/>
          <w:szCs w:val="28"/>
        </w:rPr>
        <w:t xml:space="preserve"> выпускников (сделайте вывод о том, имеются ли вообще такие мероприятия, или система работает сразу «на всех»). </w:t>
      </w:r>
    </w:p>
    <w:p w:rsidR="002C420D" w:rsidRDefault="002C420D" w:rsidP="002C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таких мероприятий нет, представьте только характеристику для категорий выпускников. Приведите к каждой категории не менее </w:t>
      </w:r>
      <w:r>
        <w:rPr>
          <w:rFonts w:ascii="Times New Roman" w:hAnsi="Times New Roman" w:cs="Times New Roman"/>
          <w:sz w:val="28"/>
          <w:szCs w:val="28"/>
        </w:rPr>
        <w:br/>
        <w:t xml:space="preserve">1-2 особенностей,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методических рекомендациях. </w:t>
      </w:r>
    </w:p>
    <w:p w:rsidR="00337E29" w:rsidRPr="00F04707" w:rsidRDefault="00337E29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707">
        <w:rPr>
          <w:rFonts w:ascii="Times New Roman" w:hAnsi="Times New Roman" w:cs="Times New Roman"/>
          <w:i/>
          <w:sz w:val="28"/>
          <w:szCs w:val="28"/>
        </w:rPr>
        <w:t xml:space="preserve">Не указывайте одни и те же мероприятия к каждой категории. Помните, что каждая из категорий </w:t>
      </w:r>
      <w:r w:rsidR="00F04707" w:rsidRPr="00F04707">
        <w:rPr>
          <w:rFonts w:ascii="Times New Roman" w:hAnsi="Times New Roman" w:cs="Times New Roman"/>
          <w:i/>
          <w:sz w:val="28"/>
          <w:szCs w:val="28"/>
        </w:rPr>
        <w:t xml:space="preserve">требует своего подхода к работе. Игнорирование необходимости определить целевую аудиторию – это ошибка не только </w:t>
      </w:r>
      <w:r w:rsidR="006C61DC">
        <w:rPr>
          <w:rFonts w:ascii="Times New Roman" w:hAnsi="Times New Roman" w:cs="Times New Roman"/>
          <w:i/>
          <w:sz w:val="28"/>
          <w:szCs w:val="28"/>
        </w:rPr>
        <w:t>в маркетинге</w:t>
      </w:r>
      <w:r w:rsidR="00F04707" w:rsidRPr="00F0470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4"/>
        <w:gridCol w:w="2899"/>
        <w:gridCol w:w="3594"/>
      </w:tblGrid>
      <w:tr w:rsidR="002C420D" w:rsidTr="002C420D">
        <w:tc>
          <w:tcPr>
            <w:tcW w:w="3644" w:type="dxa"/>
          </w:tcPr>
          <w:p w:rsidR="002C420D" w:rsidRDefault="002C420D" w:rsidP="00D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(категория выпускников)</w:t>
            </w:r>
          </w:p>
        </w:tc>
        <w:tc>
          <w:tcPr>
            <w:tcW w:w="2899" w:type="dxa"/>
          </w:tcPr>
          <w:p w:rsidR="002C420D" w:rsidRDefault="002C420D" w:rsidP="002C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целевой аудитории (особенности)</w:t>
            </w:r>
          </w:p>
        </w:tc>
        <w:tc>
          <w:tcPr>
            <w:tcW w:w="3594" w:type="dxa"/>
          </w:tcPr>
          <w:p w:rsidR="002C420D" w:rsidRDefault="002C420D" w:rsidP="00D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 мероприятия</w:t>
            </w:r>
          </w:p>
        </w:tc>
      </w:tr>
      <w:tr w:rsidR="002C420D" w:rsidTr="002C420D">
        <w:tc>
          <w:tcPr>
            <w:tcW w:w="3644" w:type="dxa"/>
          </w:tcPr>
          <w:p w:rsidR="002C420D" w:rsidRDefault="002C420D" w:rsidP="003B1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2C420D" w:rsidRDefault="002C420D" w:rsidP="003B1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2C420D" w:rsidRDefault="002C420D" w:rsidP="003B1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0D" w:rsidTr="002C420D">
        <w:tc>
          <w:tcPr>
            <w:tcW w:w="3644" w:type="dxa"/>
          </w:tcPr>
          <w:p w:rsidR="002C420D" w:rsidRDefault="002C420D" w:rsidP="003B1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</w:tcPr>
          <w:p w:rsidR="002C420D" w:rsidRDefault="002C420D" w:rsidP="003B1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</w:tcPr>
          <w:p w:rsidR="002C420D" w:rsidRDefault="002C420D" w:rsidP="003B1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42D" w:rsidRPr="0009042D" w:rsidRDefault="00DC444F" w:rsidP="00090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42D">
        <w:rPr>
          <w:rFonts w:ascii="Times New Roman" w:hAnsi="Times New Roman" w:cs="Times New Roman"/>
          <w:sz w:val="28"/>
          <w:szCs w:val="28"/>
        </w:rPr>
        <w:t xml:space="preserve">. Выработайте показатели и критерии, по которым вы будете оценивать эффективность созданной системы содействия трудоустройству выпускников (по региону в целом, в пределах отдельной ПОО). </w:t>
      </w:r>
    </w:p>
    <w:p w:rsidR="0009042D" w:rsidRDefault="0009042D" w:rsidP="000904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42D">
        <w:rPr>
          <w:rFonts w:ascii="Times New Roman" w:hAnsi="Times New Roman" w:cs="Times New Roman"/>
          <w:i/>
          <w:sz w:val="28"/>
          <w:szCs w:val="28"/>
        </w:rPr>
        <w:t xml:space="preserve">* </w:t>
      </w:r>
      <w:r>
        <w:rPr>
          <w:rFonts w:ascii="Times New Roman" w:hAnsi="Times New Roman" w:cs="Times New Roman"/>
          <w:i/>
          <w:sz w:val="28"/>
          <w:szCs w:val="28"/>
        </w:rPr>
        <w:t xml:space="preserve">Дополните анализ аналогичными характеристиками по направлению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РОИВ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сфере труда и занятости.</w:t>
      </w:r>
    </w:p>
    <w:p w:rsidR="0009042D" w:rsidRPr="0009042D" w:rsidRDefault="0009042D" w:rsidP="000904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Объедините ресурсы нескольких ПОО или региональных структур, чтобы компенсировать их недостаток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отдельн</w:t>
      </w:r>
      <w:r w:rsidR="00E26DBD">
        <w:rPr>
          <w:rFonts w:ascii="Times New Roman" w:hAnsi="Times New Roman" w:cs="Times New Roman"/>
          <w:i/>
          <w:sz w:val="28"/>
          <w:szCs w:val="28"/>
        </w:rPr>
        <w:t xml:space="preserve">ых ПОО. Наладьте взаимодействие. </w:t>
      </w:r>
    </w:p>
    <w:p w:rsidR="0009042D" w:rsidRPr="0009042D" w:rsidRDefault="0009042D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42D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6C61DC" w:rsidRDefault="0009042D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участие регионально значимых структур действительно отвечает современным запросам для сферы содействия занятости выпускников? Подтверждается ли работа центров содействия трудоустройству какими-либо показателями эффективности? </w:t>
      </w:r>
      <w:r w:rsidR="003B1B71">
        <w:rPr>
          <w:rFonts w:ascii="Times New Roman" w:hAnsi="Times New Roman" w:cs="Times New Roman"/>
          <w:sz w:val="28"/>
          <w:szCs w:val="28"/>
        </w:rPr>
        <w:t>Как вы считаете, насколько эффективны реализуемые на постоянной основе мероприятия? Что можно предпринять, чтобы улучшить их эффективность?</w:t>
      </w:r>
      <w:r w:rsidR="00DC444F">
        <w:rPr>
          <w:rFonts w:ascii="Times New Roman" w:hAnsi="Times New Roman" w:cs="Times New Roman"/>
          <w:sz w:val="28"/>
          <w:szCs w:val="28"/>
        </w:rPr>
        <w:t xml:space="preserve"> Выберите перспективные направления развития системы содействия занятости</w:t>
      </w:r>
      <w:r w:rsidR="006C61DC">
        <w:rPr>
          <w:rFonts w:ascii="Times New Roman" w:hAnsi="Times New Roman" w:cs="Times New Roman"/>
          <w:sz w:val="28"/>
          <w:szCs w:val="28"/>
        </w:rPr>
        <w:t xml:space="preserve"> выпускников. </w:t>
      </w:r>
    </w:p>
    <w:p w:rsidR="0009042D" w:rsidRPr="006C61DC" w:rsidRDefault="006C61DC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1DC">
        <w:rPr>
          <w:rFonts w:ascii="Times New Roman" w:hAnsi="Times New Roman" w:cs="Times New Roman"/>
          <w:i/>
          <w:sz w:val="28"/>
          <w:szCs w:val="28"/>
        </w:rPr>
        <w:t>Подумайт</w:t>
      </w:r>
      <w:r>
        <w:rPr>
          <w:rFonts w:ascii="Times New Roman" w:hAnsi="Times New Roman" w:cs="Times New Roman"/>
          <w:i/>
          <w:sz w:val="28"/>
          <w:szCs w:val="28"/>
        </w:rPr>
        <w:t xml:space="preserve">е, как одни и те же мероприятия могут дать разный эффект в разных регионах и почему. </w:t>
      </w:r>
      <w:r w:rsidRPr="006C61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C4992" w:rsidRPr="00FC4992" w:rsidRDefault="00C61613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FC4992" w:rsidRPr="00FC49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A4CEB">
        <w:rPr>
          <w:rFonts w:ascii="Times New Roman" w:hAnsi="Times New Roman" w:cs="Times New Roman"/>
          <w:b/>
          <w:sz w:val="28"/>
          <w:szCs w:val="28"/>
        </w:rPr>
        <w:t>Заинтересованные стороны</w:t>
      </w:r>
      <w:r w:rsidR="002C7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DA5" w:rsidRPr="002C7DA5">
        <w:rPr>
          <w:rFonts w:ascii="Times New Roman" w:hAnsi="Times New Roman" w:cs="Times New Roman"/>
          <w:i/>
          <w:sz w:val="28"/>
          <w:szCs w:val="28"/>
        </w:rPr>
        <w:t>(12 октября – 15 октября 2021 г.)</w:t>
      </w:r>
      <w:r w:rsidR="00FC4992" w:rsidRPr="002C7DA5">
        <w:rPr>
          <w:rFonts w:ascii="Times New Roman" w:hAnsi="Times New Roman" w:cs="Times New Roman"/>
          <w:i/>
          <w:sz w:val="28"/>
          <w:szCs w:val="28"/>
        </w:rPr>
        <w:t>.</w:t>
      </w:r>
      <w:r w:rsidR="00FC4992" w:rsidRPr="00FC4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992" w:rsidRDefault="00FC4992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методические рекомендации</w:t>
      </w:r>
      <w:r w:rsidR="006F58CB">
        <w:rPr>
          <w:rFonts w:ascii="Times New Roman" w:hAnsi="Times New Roman" w:cs="Times New Roman"/>
          <w:sz w:val="28"/>
          <w:szCs w:val="28"/>
        </w:rPr>
        <w:t xml:space="preserve"> по содействию занятости выпускников, составьте следующую таблицу</w:t>
      </w:r>
      <w:r w:rsidR="006F58CB" w:rsidRPr="006F58C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F58CB" w:rsidTr="006F58CB">
        <w:tc>
          <w:tcPr>
            <w:tcW w:w="3379" w:type="dxa"/>
          </w:tcPr>
          <w:p w:rsidR="006F58CB" w:rsidRDefault="006F58CB" w:rsidP="006F5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58CB">
              <w:rPr>
                <w:rFonts w:ascii="Times New Roman" w:hAnsi="Times New Roman" w:cs="Times New Roman"/>
                <w:sz w:val="24"/>
                <w:szCs w:val="28"/>
              </w:rPr>
              <w:t>Заинтересованная сторона</w:t>
            </w:r>
          </w:p>
          <w:p w:rsidR="006F58CB" w:rsidRPr="006F58CB" w:rsidRDefault="006F58CB" w:rsidP="006F58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58CB">
              <w:rPr>
                <w:rFonts w:ascii="Times New Roman" w:hAnsi="Times New Roman" w:cs="Times New Roman"/>
                <w:i/>
                <w:sz w:val="24"/>
                <w:szCs w:val="28"/>
              </w:rPr>
              <w:t>(кого можно вовлечь в реализацию мероприятий?)</w:t>
            </w:r>
          </w:p>
        </w:tc>
        <w:tc>
          <w:tcPr>
            <w:tcW w:w="3379" w:type="dxa"/>
          </w:tcPr>
          <w:p w:rsidR="006F58CB" w:rsidRDefault="006F58CB" w:rsidP="006F5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 интереса</w:t>
            </w:r>
          </w:p>
          <w:p w:rsidR="006F58CB" w:rsidRPr="006F58CB" w:rsidRDefault="006F58CB" w:rsidP="006F58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F58CB">
              <w:rPr>
                <w:rFonts w:ascii="Times New Roman" w:hAnsi="Times New Roman" w:cs="Times New Roman"/>
                <w:i/>
                <w:sz w:val="24"/>
                <w:szCs w:val="28"/>
              </w:rPr>
              <w:t>(почему они будут участвовать в реализации мероприятий?)</w:t>
            </w:r>
          </w:p>
        </w:tc>
        <w:tc>
          <w:tcPr>
            <w:tcW w:w="3379" w:type="dxa"/>
          </w:tcPr>
          <w:p w:rsidR="006F58CB" w:rsidRDefault="006F58CB" w:rsidP="006F58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Характеристика участия </w:t>
            </w:r>
          </w:p>
          <w:p w:rsidR="006F58CB" w:rsidRPr="006F58CB" w:rsidRDefault="006F58CB" w:rsidP="006F58C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6F58CB">
              <w:rPr>
                <w:rFonts w:ascii="Times New Roman" w:hAnsi="Times New Roman" w:cs="Times New Roman"/>
                <w:i/>
                <w:sz w:val="24"/>
                <w:szCs w:val="28"/>
              </w:rPr>
              <w:t>(в какие мероприятия их можно вовлекать?</w:t>
            </w:r>
            <w:proofErr w:type="gramEnd"/>
            <w:r w:rsidRPr="006F58C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чем будет состоять их вклад?)</w:t>
            </w:r>
          </w:p>
        </w:tc>
      </w:tr>
      <w:tr w:rsidR="006F58CB" w:rsidTr="006F58CB">
        <w:tc>
          <w:tcPr>
            <w:tcW w:w="3379" w:type="dxa"/>
          </w:tcPr>
          <w:p w:rsidR="006F58CB" w:rsidRPr="006F58CB" w:rsidRDefault="006F58CB" w:rsidP="006F58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9" w:type="dxa"/>
          </w:tcPr>
          <w:p w:rsidR="006F58CB" w:rsidRPr="006F58CB" w:rsidRDefault="006F58CB" w:rsidP="006F58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9" w:type="dxa"/>
          </w:tcPr>
          <w:p w:rsidR="006F58CB" w:rsidRPr="006F58CB" w:rsidRDefault="006F58CB" w:rsidP="006F58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58CB" w:rsidTr="006F58CB">
        <w:tc>
          <w:tcPr>
            <w:tcW w:w="3379" w:type="dxa"/>
          </w:tcPr>
          <w:p w:rsidR="006F58CB" w:rsidRPr="006F58CB" w:rsidRDefault="006F58CB" w:rsidP="006F58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9" w:type="dxa"/>
          </w:tcPr>
          <w:p w:rsidR="006F58CB" w:rsidRPr="006F58CB" w:rsidRDefault="006F58CB" w:rsidP="006F58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9" w:type="dxa"/>
          </w:tcPr>
          <w:p w:rsidR="006F58CB" w:rsidRPr="006F58CB" w:rsidRDefault="006F58CB" w:rsidP="006F58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58CB" w:rsidTr="006F58CB">
        <w:tc>
          <w:tcPr>
            <w:tcW w:w="3379" w:type="dxa"/>
          </w:tcPr>
          <w:p w:rsidR="006F58CB" w:rsidRPr="006F58CB" w:rsidRDefault="006F58CB" w:rsidP="006F58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9" w:type="dxa"/>
          </w:tcPr>
          <w:p w:rsidR="006F58CB" w:rsidRPr="006F58CB" w:rsidRDefault="006F58CB" w:rsidP="006F58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79" w:type="dxa"/>
          </w:tcPr>
          <w:p w:rsidR="006F58CB" w:rsidRPr="006F58CB" w:rsidRDefault="006F58CB" w:rsidP="006F58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C4992" w:rsidRDefault="00E02D57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Указывайте конкретные заинтересованные стороны. Например, в формулировку «базовый центр содействия трудоустройству» включите название учреждения, на базе которого он создан, а к  категории «работодатели» примените несколько примеров (можно разделить их на отдельные заинтересованные стороны по отраслевому принципу). Объединения работодателей обязательно указывайте конкретно. </w:t>
      </w:r>
    </w:p>
    <w:p w:rsidR="00E02D57" w:rsidRPr="00E02D57" w:rsidRDefault="00E02D57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D57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E02D57" w:rsidRDefault="00E02D57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какой из заинтересованных сторон вы или ваши ПОО ни разу не пробовали обратиться (не пытались вовлечь в работу)?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и участие неподведомственных ПОО? К каким мероприятиям вы постараетесь привлечь их? Какие заинтересованные стороны могут быть вовлечены  в работу на уровне ПОО, а какие – на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Какие методические рекомендации необходимо дать ПОО, чтобы они организовали работу с заинтересованными сторонами?</w:t>
      </w:r>
    </w:p>
    <w:p w:rsidR="00FC4992" w:rsidRDefault="00FC4992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8E2" w:rsidRDefault="000D38E2" w:rsidP="006C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EB5" w:rsidRPr="006C61DC" w:rsidRDefault="000A2EB5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1DC">
        <w:rPr>
          <w:rFonts w:ascii="Times New Roman" w:hAnsi="Times New Roman" w:cs="Times New Roman"/>
          <w:b/>
          <w:sz w:val="28"/>
          <w:szCs w:val="28"/>
        </w:rPr>
        <w:t>Предлагаемые для работы источники данных:</w:t>
      </w:r>
    </w:p>
    <w:p w:rsidR="00F336F3" w:rsidRPr="00124B7B" w:rsidRDefault="00DB32C3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67B5E" w:rsidRPr="006C1DA4">
          <w:rPr>
            <w:rStyle w:val="a5"/>
            <w:rFonts w:ascii="Times New Roman" w:hAnsi="Times New Roman" w:cs="Times New Roman"/>
            <w:sz w:val="28"/>
            <w:szCs w:val="28"/>
          </w:rPr>
          <w:t>https://rosstat.gov.ru/labour_force?print=1</w:t>
        </w:r>
      </w:hyperlink>
      <w:r w:rsidR="00124B7B" w:rsidRPr="00124B7B">
        <w:rPr>
          <w:rFonts w:ascii="Times New Roman" w:hAnsi="Times New Roman" w:cs="Times New Roman"/>
          <w:sz w:val="28"/>
          <w:szCs w:val="28"/>
        </w:rPr>
        <w:t>;</w:t>
      </w:r>
    </w:p>
    <w:p w:rsidR="000A2EB5" w:rsidRDefault="00DB32C3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336F3" w:rsidRPr="006C1DA4">
          <w:rPr>
            <w:rStyle w:val="a5"/>
            <w:rFonts w:ascii="Times New Roman" w:hAnsi="Times New Roman" w:cs="Times New Roman"/>
            <w:sz w:val="28"/>
            <w:szCs w:val="28"/>
          </w:rPr>
          <w:t>https://rosstat.gov.ru/folder/210/document/13211</w:t>
        </w:r>
      </w:hyperlink>
      <w:r w:rsidR="000A2EB5" w:rsidRPr="000B47D2">
        <w:rPr>
          <w:rFonts w:ascii="Times New Roman" w:hAnsi="Times New Roman" w:cs="Times New Roman"/>
          <w:sz w:val="28"/>
          <w:szCs w:val="28"/>
        </w:rPr>
        <w:t>;</w:t>
      </w:r>
    </w:p>
    <w:p w:rsidR="00124B7B" w:rsidRDefault="00DB32C3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24B7B" w:rsidRPr="006C04A4">
          <w:rPr>
            <w:rStyle w:val="a5"/>
            <w:rFonts w:ascii="Times New Roman" w:hAnsi="Times New Roman" w:cs="Times New Roman"/>
            <w:sz w:val="28"/>
            <w:szCs w:val="28"/>
          </w:rPr>
          <w:t>https://edu.gov.ru/activity/statistics/secondary_prof_edu</w:t>
        </w:r>
      </w:hyperlink>
      <w:r w:rsidR="00124B7B">
        <w:rPr>
          <w:rFonts w:ascii="Times New Roman" w:hAnsi="Times New Roman" w:cs="Times New Roman"/>
          <w:sz w:val="28"/>
          <w:szCs w:val="28"/>
        </w:rPr>
        <w:t xml:space="preserve"> (СПО-1 и СПО-2)</w:t>
      </w:r>
      <w:r w:rsidR="00124B7B" w:rsidRPr="00124B7B">
        <w:rPr>
          <w:rFonts w:ascii="Times New Roman" w:hAnsi="Times New Roman" w:cs="Times New Roman"/>
          <w:sz w:val="28"/>
          <w:szCs w:val="28"/>
        </w:rPr>
        <w:t>;</w:t>
      </w:r>
    </w:p>
    <w:p w:rsidR="00124B7B" w:rsidRDefault="00DB32C3" w:rsidP="001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24B7B" w:rsidRPr="006C04A4">
          <w:rPr>
            <w:rStyle w:val="a5"/>
            <w:rFonts w:ascii="Times New Roman" w:hAnsi="Times New Roman" w:cs="Times New Roman"/>
            <w:sz w:val="28"/>
            <w:szCs w:val="28"/>
          </w:rPr>
          <w:t>https://monitoring.miccedu.ru/?m=spo</w:t>
        </w:r>
      </w:hyperlink>
      <w:r w:rsidR="00124B7B" w:rsidRPr="00124B7B">
        <w:rPr>
          <w:rFonts w:ascii="Times New Roman" w:hAnsi="Times New Roman" w:cs="Times New Roman"/>
          <w:sz w:val="28"/>
          <w:szCs w:val="28"/>
        </w:rPr>
        <w:t>;</w:t>
      </w:r>
    </w:p>
    <w:p w:rsidR="00836A55" w:rsidRDefault="00DB32C3" w:rsidP="001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36A55" w:rsidRPr="00874E1F">
          <w:rPr>
            <w:rStyle w:val="a5"/>
            <w:rFonts w:ascii="Times New Roman" w:hAnsi="Times New Roman" w:cs="Times New Roman"/>
            <w:sz w:val="28"/>
            <w:szCs w:val="28"/>
          </w:rPr>
          <w:t>https://www.hse.ru/primarydata/io</w:t>
        </w:r>
      </w:hyperlink>
      <w:r w:rsidR="00836A55" w:rsidRPr="00836A55">
        <w:rPr>
          <w:rFonts w:ascii="Times New Roman" w:hAnsi="Times New Roman" w:cs="Times New Roman"/>
          <w:sz w:val="28"/>
          <w:szCs w:val="28"/>
        </w:rPr>
        <w:t>;</w:t>
      </w:r>
    </w:p>
    <w:p w:rsidR="00124B7B" w:rsidRDefault="000A2EB5" w:rsidP="001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региональных органов власти, осуществляющих государственное управление в сфере труда и занятости, соц</w:t>
      </w:r>
      <w:r w:rsidR="006C61DC">
        <w:rPr>
          <w:rFonts w:ascii="Times New Roman" w:hAnsi="Times New Roman" w:cs="Times New Roman"/>
          <w:sz w:val="28"/>
          <w:szCs w:val="28"/>
        </w:rPr>
        <w:t>иально-экономического развития</w:t>
      </w:r>
      <w:r w:rsidR="006C61DC" w:rsidRPr="006C61DC">
        <w:rPr>
          <w:rFonts w:ascii="Times New Roman" w:hAnsi="Times New Roman" w:cs="Times New Roman"/>
          <w:sz w:val="28"/>
          <w:szCs w:val="28"/>
        </w:rPr>
        <w:t>;</w:t>
      </w:r>
    </w:p>
    <w:p w:rsidR="006C61DC" w:rsidRPr="006C61DC" w:rsidRDefault="006C61DC" w:rsidP="00124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данные. </w:t>
      </w:r>
    </w:p>
    <w:p w:rsidR="000A2EB5" w:rsidRDefault="000A2EB5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1DC" w:rsidRDefault="006C6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4B7B" w:rsidRPr="00124B7B" w:rsidRDefault="00124B7B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B7B">
        <w:rPr>
          <w:rFonts w:ascii="Times New Roman" w:hAnsi="Times New Roman" w:cs="Times New Roman"/>
          <w:b/>
          <w:sz w:val="28"/>
          <w:szCs w:val="28"/>
        </w:rPr>
        <w:t>Поиск проблемных зон.</w:t>
      </w:r>
    </w:p>
    <w:p w:rsidR="00DC444F" w:rsidRDefault="00124B7B" w:rsidP="00F042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B7B">
        <w:rPr>
          <w:rFonts w:ascii="Times New Roman" w:hAnsi="Times New Roman" w:cs="Times New Roman"/>
          <w:i/>
          <w:sz w:val="28"/>
          <w:szCs w:val="28"/>
        </w:rPr>
        <w:t xml:space="preserve">Пройдите опрос, ответив «да» или «нет» на представленные утверждения. Он поможет вам найти проблемные моменты в системе среднего профессионального образования. Результаты опроса </w:t>
      </w:r>
      <w:r w:rsidRPr="00124B7B">
        <w:rPr>
          <w:rFonts w:ascii="Times New Roman" w:hAnsi="Times New Roman" w:cs="Times New Roman"/>
          <w:b/>
          <w:i/>
          <w:sz w:val="28"/>
          <w:szCs w:val="28"/>
        </w:rPr>
        <w:t>не нужно</w:t>
      </w:r>
      <w:r w:rsidRPr="00124B7B">
        <w:rPr>
          <w:rFonts w:ascii="Times New Roman" w:hAnsi="Times New Roman" w:cs="Times New Roman"/>
          <w:i/>
          <w:sz w:val="28"/>
          <w:szCs w:val="28"/>
        </w:rPr>
        <w:t xml:space="preserve"> никуда пересылать – вы можете указать выявленные проблемы в своем анализе, сделав акцент на тех проблемах, которые вы хотите решить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рамках разрабатываемого плана мероприятий по содействию занятости выпускников. Но результаты самого опроса лучше </w:t>
      </w:r>
      <w:r w:rsidR="00EB1F61">
        <w:rPr>
          <w:rFonts w:ascii="Times New Roman" w:hAnsi="Times New Roman" w:cs="Times New Roman"/>
          <w:i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останутся </w:t>
      </w:r>
      <w:r w:rsidR="00F80549">
        <w:rPr>
          <w:rFonts w:ascii="Times New Roman" w:hAnsi="Times New Roman" w:cs="Times New Roman"/>
          <w:i/>
          <w:sz w:val="28"/>
          <w:szCs w:val="28"/>
        </w:rPr>
        <w:t>у вас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24B7B" w:rsidRPr="00124B7B" w:rsidRDefault="00DC444F" w:rsidP="00F042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Выявленные проблемы включите в анализ (можно офо</w:t>
      </w:r>
      <w:r w:rsidR="00F80549">
        <w:rPr>
          <w:rFonts w:ascii="Times New Roman" w:hAnsi="Times New Roman" w:cs="Times New Roman"/>
          <w:i/>
          <w:sz w:val="28"/>
          <w:szCs w:val="28"/>
        </w:rPr>
        <w:t>рмить в виде отдельного раздела 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0549">
        <w:rPr>
          <w:rFonts w:ascii="Times New Roman" w:hAnsi="Times New Roman" w:cs="Times New Roman"/>
          <w:i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в уже имеющиеся разделы, в том числе разработанные самостоятельно). </w:t>
      </w:r>
      <w:proofErr w:type="spellStart"/>
      <w:r w:rsidR="00F80549">
        <w:rPr>
          <w:rFonts w:ascii="Times New Roman" w:hAnsi="Times New Roman" w:cs="Times New Roman"/>
          <w:i/>
          <w:sz w:val="28"/>
          <w:szCs w:val="28"/>
        </w:rPr>
        <w:t>Тезисно</w:t>
      </w:r>
      <w:proofErr w:type="spellEnd"/>
      <w:r w:rsidR="00F80549">
        <w:rPr>
          <w:rFonts w:ascii="Times New Roman" w:hAnsi="Times New Roman" w:cs="Times New Roman"/>
          <w:i/>
          <w:sz w:val="28"/>
          <w:szCs w:val="28"/>
        </w:rPr>
        <w:t xml:space="preserve"> укажите, как вы будете решать эти проблемы.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851"/>
        <w:gridCol w:w="1807"/>
      </w:tblGrid>
      <w:tr w:rsidR="000A2EB5" w:rsidTr="000A2EB5">
        <w:tc>
          <w:tcPr>
            <w:tcW w:w="7479" w:type="dxa"/>
          </w:tcPr>
          <w:p w:rsidR="000A2EB5" w:rsidRDefault="00124B7B" w:rsidP="0012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2658" w:type="dxa"/>
            <w:gridSpan w:val="2"/>
          </w:tcPr>
          <w:p w:rsidR="000A2EB5" w:rsidRPr="000A2EB5" w:rsidRDefault="000A2EB5" w:rsidP="000A2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124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0A2EB5" w:rsidTr="00E84F93">
        <w:tc>
          <w:tcPr>
            <w:tcW w:w="8330" w:type="dxa"/>
            <w:gridSpan w:val="2"/>
          </w:tcPr>
          <w:p w:rsidR="000A2EB5" w:rsidRPr="00E84F93" w:rsidRDefault="000A2EB5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субъекте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утвержден список наиболее востребованных на рынке труда субъекта Российской Федерации, новых и перспективных профессий, требующих среднего профессионального образования</w:t>
            </w:r>
          </w:p>
        </w:tc>
        <w:tc>
          <w:tcPr>
            <w:tcW w:w="1807" w:type="dxa"/>
          </w:tcPr>
          <w:p w:rsidR="000A2EB5" w:rsidRDefault="000A2EB5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B5" w:rsidTr="00E84F93">
        <w:tc>
          <w:tcPr>
            <w:tcW w:w="8330" w:type="dxa"/>
            <w:gridSpan w:val="2"/>
          </w:tcPr>
          <w:p w:rsidR="000A2EB5" w:rsidRPr="00E84F93" w:rsidRDefault="000A2EB5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контрольных цифр приема на </w:t>
            </w: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за счет бюджетных ассигнований регионального бюджета (далее – КЦП) утверждаются в разрезе профессий, специальностей и (или) укрупненных групп профессий, специальностей</w:t>
            </w:r>
          </w:p>
        </w:tc>
        <w:tc>
          <w:tcPr>
            <w:tcW w:w="1807" w:type="dxa"/>
          </w:tcPr>
          <w:p w:rsidR="000A2EB5" w:rsidRDefault="000A2EB5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B5" w:rsidTr="00E84F93">
        <w:tc>
          <w:tcPr>
            <w:tcW w:w="8330" w:type="dxa"/>
            <w:gridSpan w:val="2"/>
          </w:tcPr>
          <w:p w:rsidR="000A2EB5" w:rsidRPr="00E84F93" w:rsidRDefault="000A2EB5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Для формирования общего объема КЦП в первую очередь учитывается потребность подведомственных профессиональных образовательных организаций в финансировании реализации некоторых программ, а уже во вторую очередь – потребность работодателей</w:t>
            </w:r>
          </w:p>
        </w:tc>
        <w:tc>
          <w:tcPr>
            <w:tcW w:w="1807" w:type="dxa"/>
          </w:tcPr>
          <w:p w:rsidR="000A2EB5" w:rsidRDefault="000A2EB5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B5" w:rsidTr="00E84F93">
        <w:tc>
          <w:tcPr>
            <w:tcW w:w="8330" w:type="dxa"/>
            <w:gridSpan w:val="2"/>
          </w:tcPr>
          <w:p w:rsidR="000A2EB5" w:rsidRPr="00E84F93" w:rsidRDefault="00124B7B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отбора все 100% КЦП распределяются образовательным организациям</w:t>
            </w:r>
          </w:p>
        </w:tc>
        <w:tc>
          <w:tcPr>
            <w:tcW w:w="1807" w:type="dxa"/>
          </w:tcPr>
          <w:p w:rsidR="000A2EB5" w:rsidRDefault="000A2EB5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B5" w:rsidTr="00E84F93">
        <w:tc>
          <w:tcPr>
            <w:tcW w:w="8330" w:type="dxa"/>
            <w:gridSpan w:val="2"/>
          </w:tcPr>
          <w:p w:rsidR="000A2EB5" w:rsidRPr="00E84F93" w:rsidRDefault="00BB1746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и частным </w:t>
            </w:r>
            <w:r w:rsidR="00B63DC4" w:rsidRPr="00E84F93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конкурсу на распределение КЦП закрыт</w:t>
            </w:r>
          </w:p>
        </w:tc>
        <w:tc>
          <w:tcPr>
            <w:tcW w:w="1807" w:type="dxa"/>
          </w:tcPr>
          <w:p w:rsidR="000A2EB5" w:rsidRDefault="000A2EB5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B5" w:rsidTr="00E84F93">
        <w:tc>
          <w:tcPr>
            <w:tcW w:w="8330" w:type="dxa"/>
            <w:gridSpan w:val="2"/>
          </w:tcPr>
          <w:p w:rsidR="000A2EB5" w:rsidRPr="00E84F93" w:rsidRDefault="00B63DC4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в подведомственных ПОО содействием трудоустройству выпускников занимается один человек</w:t>
            </w:r>
          </w:p>
        </w:tc>
        <w:tc>
          <w:tcPr>
            <w:tcW w:w="1807" w:type="dxa"/>
          </w:tcPr>
          <w:p w:rsidR="000A2EB5" w:rsidRDefault="000A2EB5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B5" w:rsidTr="00E84F93">
        <w:tc>
          <w:tcPr>
            <w:tcW w:w="8330" w:type="dxa"/>
            <w:gridSpan w:val="2"/>
          </w:tcPr>
          <w:p w:rsidR="000A2EB5" w:rsidRPr="00E84F93" w:rsidRDefault="00B63DC4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Теневая занятость выпускников – это проблема исключительно </w:t>
            </w: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РОИВ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труда и занятости населения</w:t>
            </w:r>
          </w:p>
        </w:tc>
        <w:tc>
          <w:tcPr>
            <w:tcW w:w="1807" w:type="dxa"/>
          </w:tcPr>
          <w:p w:rsidR="000A2EB5" w:rsidRDefault="000A2EB5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C4" w:rsidTr="00E84F93">
        <w:tc>
          <w:tcPr>
            <w:tcW w:w="8330" w:type="dxa"/>
            <w:gridSpan w:val="2"/>
          </w:tcPr>
          <w:p w:rsidR="00B63DC4" w:rsidRPr="00E84F93" w:rsidRDefault="00B63DC4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подведомственных ПОО по содействию занятости выпускников заключается в том, чтобы разместить на сайте ссылки на </w:t>
            </w:r>
            <w:proofErr w:type="spell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агрегаторы</w:t>
            </w:r>
            <w:proofErr w:type="spell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1807" w:type="dxa"/>
          </w:tcPr>
          <w:p w:rsidR="00B63DC4" w:rsidRDefault="00B63DC4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C4" w:rsidTr="00E84F93">
        <w:tc>
          <w:tcPr>
            <w:tcW w:w="8330" w:type="dxa"/>
            <w:gridSpan w:val="2"/>
          </w:tcPr>
          <w:p w:rsidR="00B63DC4" w:rsidRPr="00E84F93" w:rsidRDefault="00B63DC4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ПОО реализуется такое направление системы воспитания как гражданско-патриотическое</w:t>
            </w:r>
          </w:p>
        </w:tc>
        <w:tc>
          <w:tcPr>
            <w:tcW w:w="1807" w:type="dxa"/>
          </w:tcPr>
          <w:p w:rsidR="00B63DC4" w:rsidRDefault="00B63DC4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C4" w:rsidTr="00E84F93">
        <w:tc>
          <w:tcPr>
            <w:tcW w:w="8330" w:type="dxa"/>
            <w:gridSpan w:val="2"/>
          </w:tcPr>
          <w:p w:rsidR="00B63DC4" w:rsidRPr="00E84F93" w:rsidRDefault="00B63DC4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 в ПОО никак не связано с трудоустройством выпускников</w:t>
            </w:r>
          </w:p>
        </w:tc>
        <w:tc>
          <w:tcPr>
            <w:tcW w:w="1807" w:type="dxa"/>
          </w:tcPr>
          <w:p w:rsidR="00B63DC4" w:rsidRDefault="00B63DC4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DC4" w:rsidTr="00E84F93">
        <w:tc>
          <w:tcPr>
            <w:tcW w:w="8330" w:type="dxa"/>
            <w:gridSpan w:val="2"/>
          </w:tcPr>
          <w:p w:rsidR="00B63DC4" w:rsidRPr="00E84F93" w:rsidRDefault="00B63DC4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Когда я обратился в центр содействия трудоустройству выпускников одной из ПОО, они не смогли мне назвать ни одного примера выпускников прошлых лет, которые обратились бы к ним за помощью</w:t>
            </w:r>
          </w:p>
        </w:tc>
        <w:tc>
          <w:tcPr>
            <w:tcW w:w="1807" w:type="dxa"/>
          </w:tcPr>
          <w:p w:rsidR="00B63DC4" w:rsidRDefault="00B63DC4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B5" w:rsidTr="00E84F93">
        <w:tc>
          <w:tcPr>
            <w:tcW w:w="8330" w:type="dxa"/>
            <w:gridSpan w:val="2"/>
          </w:tcPr>
          <w:p w:rsidR="000A2EB5" w:rsidRPr="00E84F93" w:rsidRDefault="00B63DC4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очень агрессивно реагируют на предложение помощи </w:t>
            </w:r>
            <w:r w:rsidR="00F042D9"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в трудоустройстве </w:t>
            </w: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ПОО </w:t>
            </w:r>
          </w:p>
        </w:tc>
        <w:tc>
          <w:tcPr>
            <w:tcW w:w="1807" w:type="dxa"/>
          </w:tcPr>
          <w:p w:rsidR="000A2EB5" w:rsidRDefault="000A2EB5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E2" w:rsidTr="00E84F93">
        <w:tc>
          <w:tcPr>
            <w:tcW w:w="8330" w:type="dxa"/>
            <w:gridSpan w:val="2"/>
          </w:tcPr>
          <w:p w:rsidR="000D38E2" w:rsidRPr="00E84F93" w:rsidRDefault="00B63DC4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Выпускники не знают, что они могут обратиться в ПОО даже после завершения службы в армии</w:t>
            </w:r>
          </w:p>
        </w:tc>
        <w:tc>
          <w:tcPr>
            <w:tcW w:w="1807" w:type="dxa"/>
          </w:tcPr>
          <w:p w:rsidR="000D38E2" w:rsidRDefault="000D38E2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E2" w:rsidTr="00E84F93">
        <w:tc>
          <w:tcPr>
            <w:tcW w:w="8330" w:type="dxa"/>
            <w:gridSpan w:val="2"/>
          </w:tcPr>
          <w:p w:rsidR="000D38E2" w:rsidRPr="00E84F93" w:rsidRDefault="003D33B8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Частные орга</w:t>
            </w:r>
            <w:r w:rsidR="001905F5" w:rsidRPr="00E84F93">
              <w:rPr>
                <w:rFonts w:ascii="Times New Roman" w:hAnsi="Times New Roman" w:cs="Times New Roman"/>
                <w:sz w:val="24"/>
                <w:szCs w:val="24"/>
              </w:rPr>
              <w:t>низации не готовы сотрудничать с</w:t>
            </w: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нами в рамках трудоустройства выпускников</w:t>
            </w:r>
          </w:p>
        </w:tc>
        <w:tc>
          <w:tcPr>
            <w:tcW w:w="1807" w:type="dxa"/>
          </w:tcPr>
          <w:p w:rsidR="000D38E2" w:rsidRDefault="000D38E2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E2" w:rsidTr="00E84F93">
        <w:tc>
          <w:tcPr>
            <w:tcW w:w="8330" w:type="dxa"/>
            <w:gridSpan w:val="2"/>
          </w:tcPr>
          <w:p w:rsidR="000D38E2" w:rsidRPr="00E84F93" w:rsidRDefault="003D33B8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РОИВ по содействию занятости выпускников велась бы так же успешно, как если бы у РОИВ не было административного ресурса</w:t>
            </w:r>
          </w:p>
        </w:tc>
        <w:tc>
          <w:tcPr>
            <w:tcW w:w="1807" w:type="dxa"/>
          </w:tcPr>
          <w:p w:rsidR="000D38E2" w:rsidRDefault="000D38E2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E2" w:rsidTr="00E84F93">
        <w:tc>
          <w:tcPr>
            <w:tcW w:w="8330" w:type="dxa"/>
            <w:gridSpan w:val="2"/>
          </w:tcPr>
          <w:p w:rsidR="000D38E2" w:rsidRPr="00E84F93" w:rsidRDefault="003D33B8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Я не могу привести ни одного примера успешной практики по содействию занятости выпускников </w:t>
            </w: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ПОО</w:t>
            </w:r>
          </w:p>
        </w:tc>
        <w:tc>
          <w:tcPr>
            <w:tcW w:w="1807" w:type="dxa"/>
          </w:tcPr>
          <w:p w:rsidR="000D38E2" w:rsidRDefault="000D38E2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E2" w:rsidTr="00E84F93">
        <w:tc>
          <w:tcPr>
            <w:tcW w:w="8330" w:type="dxa"/>
            <w:gridSpan w:val="2"/>
          </w:tcPr>
          <w:p w:rsidR="000D38E2" w:rsidRPr="00E84F93" w:rsidRDefault="00B55F4F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Я не могу сказать точно, в чем выражается «адресная работа» по содействию занятости выпускников</w:t>
            </w:r>
          </w:p>
        </w:tc>
        <w:tc>
          <w:tcPr>
            <w:tcW w:w="1807" w:type="dxa"/>
          </w:tcPr>
          <w:p w:rsidR="000D38E2" w:rsidRDefault="000D38E2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E2" w:rsidTr="00E84F93">
        <w:tc>
          <w:tcPr>
            <w:tcW w:w="8330" w:type="dxa"/>
            <w:gridSpan w:val="2"/>
          </w:tcPr>
          <w:p w:rsidR="000D38E2" w:rsidRPr="00E84F93" w:rsidRDefault="00BB1B26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Учебу в некоторых ПОО выпускники стараются забыть, как страшный сон</w:t>
            </w:r>
          </w:p>
        </w:tc>
        <w:tc>
          <w:tcPr>
            <w:tcW w:w="1807" w:type="dxa"/>
          </w:tcPr>
          <w:p w:rsidR="000D38E2" w:rsidRDefault="000D38E2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B8" w:rsidTr="00E84F93">
        <w:tc>
          <w:tcPr>
            <w:tcW w:w="8330" w:type="dxa"/>
            <w:gridSpan w:val="2"/>
          </w:tcPr>
          <w:p w:rsidR="003D33B8" w:rsidRPr="00E84F93" w:rsidRDefault="00BB1B26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«Адресная работа» – это работа «с каждым выпускником отдельно» или «</w:t>
            </w:r>
            <w:proofErr w:type="spell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прозвон</w:t>
            </w:r>
            <w:proofErr w:type="spell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» выпускников</w:t>
            </w:r>
          </w:p>
        </w:tc>
        <w:tc>
          <w:tcPr>
            <w:tcW w:w="1807" w:type="dxa"/>
          </w:tcPr>
          <w:p w:rsidR="003D33B8" w:rsidRDefault="003D33B8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B8" w:rsidTr="00E84F93">
        <w:tc>
          <w:tcPr>
            <w:tcW w:w="8330" w:type="dxa"/>
            <w:gridSpan w:val="2"/>
          </w:tcPr>
          <w:p w:rsidR="003D33B8" w:rsidRPr="00E84F93" w:rsidRDefault="00BB1B26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То, как нужно вести адресную работу с выпускниками для содействия занятости выпускников – это дело самих ПОО</w:t>
            </w:r>
          </w:p>
        </w:tc>
        <w:tc>
          <w:tcPr>
            <w:tcW w:w="1807" w:type="dxa"/>
          </w:tcPr>
          <w:p w:rsidR="003D33B8" w:rsidRDefault="003D33B8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B8" w:rsidTr="00E84F93">
        <w:tc>
          <w:tcPr>
            <w:tcW w:w="8330" w:type="dxa"/>
            <w:gridSpan w:val="2"/>
          </w:tcPr>
          <w:p w:rsidR="003D33B8" w:rsidRPr="00E84F93" w:rsidRDefault="00BB1B26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РОИВ заключается в мониторинге</w:t>
            </w:r>
          </w:p>
        </w:tc>
        <w:tc>
          <w:tcPr>
            <w:tcW w:w="1807" w:type="dxa"/>
          </w:tcPr>
          <w:p w:rsidR="003D33B8" w:rsidRDefault="003D33B8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B8" w:rsidTr="00E84F93">
        <w:tc>
          <w:tcPr>
            <w:tcW w:w="8330" w:type="dxa"/>
            <w:gridSpan w:val="2"/>
          </w:tcPr>
          <w:p w:rsidR="003D33B8" w:rsidRPr="00E84F93" w:rsidRDefault="00BB1B26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Большая часть совещаний, на которых рассматриваются вопросы содействия занятости выпускников, не заканчиваются выработкой конкретных решений</w:t>
            </w:r>
          </w:p>
        </w:tc>
        <w:tc>
          <w:tcPr>
            <w:tcW w:w="1807" w:type="dxa"/>
          </w:tcPr>
          <w:p w:rsidR="003D33B8" w:rsidRDefault="003D33B8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42D" w:rsidTr="00E84F93">
        <w:tc>
          <w:tcPr>
            <w:tcW w:w="8330" w:type="dxa"/>
            <w:gridSpan w:val="2"/>
          </w:tcPr>
          <w:p w:rsidR="0009042D" w:rsidRPr="00E84F93" w:rsidRDefault="0009042D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Я не знаю точно, чем у нас занимается базовый центр содействия трудоустройству выпускников</w:t>
            </w:r>
          </w:p>
        </w:tc>
        <w:tc>
          <w:tcPr>
            <w:tcW w:w="1807" w:type="dxa"/>
          </w:tcPr>
          <w:p w:rsidR="0009042D" w:rsidRDefault="0009042D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B8" w:rsidTr="00E84F93">
        <w:tc>
          <w:tcPr>
            <w:tcW w:w="8330" w:type="dxa"/>
            <w:gridSpan w:val="2"/>
          </w:tcPr>
          <w:p w:rsidR="003D33B8" w:rsidRPr="00E84F93" w:rsidRDefault="00BB1B26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На той неделе мы реализовали такую-то меру, благодаря которой удалось трудоустроить 3 выпускников. Это немного, но мы не сбавляем темп</w:t>
            </w:r>
          </w:p>
        </w:tc>
        <w:tc>
          <w:tcPr>
            <w:tcW w:w="1807" w:type="dxa"/>
          </w:tcPr>
          <w:p w:rsidR="003D33B8" w:rsidRDefault="003D33B8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B8" w:rsidTr="00E84F93">
        <w:tc>
          <w:tcPr>
            <w:tcW w:w="8330" w:type="dxa"/>
            <w:gridSpan w:val="2"/>
          </w:tcPr>
          <w:p w:rsidR="003D33B8" w:rsidRPr="00E84F93" w:rsidRDefault="00BB1B26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Сейчас выпускники отдыхают и не нуждаются в нашей помощи</w:t>
            </w:r>
          </w:p>
        </w:tc>
        <w:tc>
          <w:tcPr>
            <w:tcW w:w="1807" w:type="dxa"/>
          </w:tcPr>
          <w:p w:rsidR="003D33B8" w:rsidRDefault="003D33B8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B8" w:rsidTr="00E84F93">
        <w:tc>
          <w:tcPr>
            <w:tcW w:w="8330" w:type="dxa"/>
            <w:gridSpan w:val="2"/>
          </w:tcPr>
          <w:p w:rsidR="003D33B8" w:rsidRPr="00E84F93" w:rsidRDefault="00BB1B26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Мы увеличили КЦП по укрупненным группам «Экономика и управление» и «Юриспруденция»</w:t>
            </w:r>
          </w:p>
        </w:tc>
        <w:tc>
          <w:tcPr>
            <w:tcW w:w="1807" w:type="dxa"/>
          </w:tcPr>
          <w:p w:rsidR="003D33B8" w:rsidRDefault="003D33B8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3B8" w:rsidTr="00E84F93">
        <w:tc>
          <w:tcPr>
            <w:tcW w:w="8330" w:type="dxa"/>
            <w:gridSpan w:val="2"/>
          </w:tcPr>
          <w:p w:rsidR="003D33B8" w:rsidRPr="00E84F93" w:rsidRDefault="00BB1B26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Мы никогда не пробовали контактировать </w:t>
            </w: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с РОИВ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других регионов для совместной работы по трудоустройству выпускников, которые сменили место жительства </w:t>
            </w:r>
          </w:p>
        </w:tc>
        <w:tc>
          <w:tcPr>
            <w:tcW w:w="1807" w:type="dxa"/>
          </w:tcPr>
          <w:p w:rsidR="003D33B8" w:rsidRDefault="003D33B8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26" w:rsidTr="00E84F93">
        <w:tc>
          <w:tcPr>
            <w:tcW w:w="8330" w:type="dxa"/>
            <w:gridSpan w:val="2"/>
          </w:tcPr>
          <w:p w:rsidR="00BB1B26" w:rsidRPr="00E84F93" w:rsidRDefault="00EC3A96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Попытка организовать работу по содействию трудоустройству выпускников из числа детей-сирот – заведомо провальное дело</w:t>
            </w:r>
          </w:p>
        </w:tc>
        <w:tc>
          <w:tcPr>
            <w:tcW w:w="1807" w:type="dxa"/>
          </w:tcPr>
          <w:p w:rsidR="00BB1B26" w:rsidRDefault="00BB1B26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26" w:rsidTr="00E84F93">
        <w:tc>
          <w:tcPr>
            <w:tcW w:w="8330" w:type="dxa"/>
            <w:gridSpan w:val="2"/>
          </w:tcPr>
          <w:p w:rsidR="00BB1B26" w:rsidRPr="00E84F93" w:rsidRDefault="00EB1F61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все документы, которые касаются трудоустройства выпускников, мы «спускаем» ПОО для работы</w:t>
            </w:r>
          </w:p>
        </w:tc>
        <w:tc>
          <w:tcPr>
            <w:tcW w:w="1807" w:type="dxa"/>
          </w:tcPr>
          <w:p w:rsidR="00BB1B26" w:rsidRDefault="00BB1B26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26" w:rsidTr="00E84F93">
        <w:tc>
          <w:tcPr>
            <w:tcW w:w="8330" w:type="dxa"/>
            <w:gridSpan w:val="2"/>
          </w:tcPr>
          <w:p w:rsidR="00BB1B26" w:rsidRPr="00E84F93" w:rsidRDefault="008B550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Наши меры направлены на всех выпускников</w:t>
            </w:r>
          </w:p>
        </w:tc>
        <w:tc>
          <w:tcPr>
            <w:tcW w:w="1807" w:type="dxa"/>
          </w:tcPr>
          <w:p w:rsidR="00BB1B26" w:rsidRDefault="00BB1B26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26" w:rsidTr="00E84F93">
        <w:tc>
          <w:tcPr>
            <w:tcW w:w="8330" w:type="dxa"/>
            <w:gridSpan w:val="2"/>
          </w:tcPr>
          <w:p w:rsidR="00BB1B26" w:rsidRPr="00E84F93" w:rsidRDefault="008B550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Мы не видим смысла разрабатывать отдельные мероприятия для отдельных категорий выпускников (например, выпускников, завершивших службу по призыву)</w:t>
            </w:r>
          </w:p>
        </w:tc>
        <w:tc>
          <w:tcPr>
            <w:tcW w:w="1807" w:type="dxa"/>
          </w:tcPr>
          <w:p w:rsidR="00BB1B26" w:rsidRDefault="00BB1B26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26" w:rsidTr="00E84F93">
        <w:tc>
          <w:tcPr>
            <w:tcW w:w="8330" w:type="dxa"/>
            <w:gridSpan w:val="2"/>
          </w:tcPr>
          <w:p w:rsidR="00BB1B26" w:rsidRPr="00E84F93" w:rsidRDefault="008B550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выпускника, который вернулся из армии – его проблема</w:t>
            </w:r>
          </w:p>
        </w:tc>
        <w:tc>
          <w:tcPr>
            <w:tcW w:w="1807" w:type="dxa"/>
          </w:tcPr>
          <w:p w:rsidR="00BB1B26" w:rsidRDefault="00BB1B26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B26" w:rsidTr="00E84F93">
        <w:tc>
          <w:tcPr>
            <w:tcW w:w="8330" w:type="dxa"/>
            <w:gridSpan w:val="2"/>
          </w:tcPr>
          <w:p w:rsidR="00BB1B26" w:rsidRPr="00E84F93" w:rsidRDefault="00532B41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Иногда кажется, что нам приходится достаточно часто прибегать к такой мере в отношении выпускников, как профессиональное обучение</w:t>
            </w:r>
          </w:p>
        </w:tc>
        <w:tc>
          <w:tcPr>
            <w:tcW w:w="1807" w:type="dxa"/>
          </w:tcPr>
          <w:p w:rsidR="00BB1B26" w:rsidRDefault="00BB1B26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42D" w:rsidTr="00E84F93">
        <w:tc>
          <w:tcPr>
            <w:tcW w:w="8330" w:type="dxa"/>
            <w:gridSpan w:val="2"/>
          </w:tcPr>
          <w:p w:rsidR="0009042D" w:rsidRPr="00E84F93" w:rsidRDefault="0009042D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Выпускники частных организаций не имеют права обратиться в Базовый центр содействия трудоустройству выпускников</w:t>
            </w:r>
          </w:p>
        </w:tc>
        <w:tc>
          <w:tcPr>
            <w:tcW w:w="1807" w:type="dxa"/>
          </w:tcPr>
          <w:p w:rsidR="0009042D" w:rsidRDefault="0009042D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E84F93">
        <w:tc>
          <w:tcPr>
            <w:tcW w:w="8330" w:type="dxa"/>
            <w:gridSpan w:val="2"/>
          </w:tcPr>
          <w:p w:rsidR="008B5509" w:rsidRPr="00E84F93" w:rsidRDefault="00CF449A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РОИВ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никак не участвует в решении вопросов трудоустройства выпускников</w:t>
            </w:r>
          </w:p>
        </w:tc>
        <w:tc>
          <w:tcPr>
            <w:tcW w:w="1807" w:type="dxa"/>
          </w:tcPr>
          <w:p w:rsidR="008B5509" w:rsidRDefault="008B550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E84F93">
        <w:tc>
          <w:tcPr>
            <w:tcW w:w="8330" w:type="dxa"/>
            <w:gridSpan w:val="2"/>
          </w:tcPr>
          <w:p w:rsidR="008B5509" w:rsidRPr="00E84F93" w:rsidRDefault="00CF449A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– это когда выпускник работает на себя</w:t>
            </w:r>
          </w:p>
        </w:tc>
        <w:tc>
          <w:tcPr>
            <w:tcW w:w="1807" w:type="dxa"/>
          </w:tcPr>
          <w:p w:rsidR="008B5509" w:rsidRDefault="008B550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E84F93">
        <w:tc>
          <w:tcPr>
            <w:tcW w:w="8330" w:type="dxa"/>
            <w:gridSpan w:val="2"/>
          </w:tcPr>
          <w:p w:rsidR="008B5509" w:rsidRPr="00E84F93" w:rsidRDefault="00CF449A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Я знаю много примеров ПОО, где </w:t>
            </w:r>
            <w:proofErr w:type="spell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студентыпроходят</w:t>
            </w:r>
            <w:proofErr w:type="spell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курсы и тренинги по развитию предпринимательских компетенций. Правда, никто из них не стал предпринимателем</w:t>
            </w:r>
          </w:p>
        </w:tc>
        <w:tc>
          <w:tcPr>
            <w:tcW w:w="1807" w:type="dxa"/>
          </w:tcPr>
          <w:p w:rsidR="008B5509" w:rsidRDefault="008B550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E84F93">
        <w:tc>
          <w:tcPr>
            <w:tcW w:w="8330" w:type="dxa"/>
            <w:gridSpan w:val="2"/>
          </w:tcPr>
          <w:p w:rsidR="008B5509" w:rsidRPr="00E84F93" w:rsidRDefault="00F042D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посещения ПОО я попытался спросить у одного из старшекурсников, как колледж помогает ему с дальнейшим трудоустройством и знает ли он, где расположен центр (отдел, служба) содействия трудоустройству. Он был слишком удивлен </w:t>
            </w:r>
          </w:p>
        </w:tc>
        <w:tc>
          <w:tcPr>
            <w:tcW w:w="1807" w:type="dxa"/>
          </w:tcPr>
          <w:p w:rsidR="008B5509" w:rsidRDefault="008B550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E84F93">
        <w:tc>
          <w:tcPr>
            <w:tcW w:w="8330" w:type="dxa"/>
            <w:gridSpan w:val="2"/>
          </w:tcPr>
          <w:p w:rsidR="008B5509" w:rsidRPr="00E84F93" w:rsidRDefault="00F042D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Если студенты уже учатся, значит, профориентация им уже не нужна</w:t>
            </w:r>
          </w:p>
        </w:tc>
        <w:tc>
          <w:tcPr>
            <w:tcW w:w="1807" w:type="dxa"/>
          </w:tcPr>
          <w:p w:rsidR="008B5509" w:rsidRDefault="008B550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509" w:rsidTr="00E84F93">
        <w:tc>
          <w:tcPr>
            <w:tcW w:w="8330" w:type="dxa"/>
            <w:gridSpan w:val="2"/>
          </w:tcPr>
          <w:p w:rsidR="008B5509" w:rsidRPr="00E84F93" w:rsidRDefault="00F042D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Большая часть выпускников трудоустраивается не по специальности</w:t>
            </w:r>
          </w:p>
        </w:tc>
        <w:tc>
          <w:tcPr>
            <w:tcW w:w="1807" w:type="dxa"/>
          </w:tcPr>
          <w:p w:rsidR="008B5509" w:rsidRDefault="008B550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D9" w:rsidTr="00E84F93">
        <w:tc>
          <w:tcPr>
            <w:tcW w:w="8330" w:type="dxa"/>
            <w:gridSpan w:val="2"/>
          </w:tcPr>
          <w:p w:rsidR="00F042D9" w:rsidRPr="00E84F93" w:rsidRDefault="00F042D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Выпускники не задерживаются дольше 4-х месяцев на своем месте работы</w:t>
            </w:r>
          </w:p>
        </w:tc>
        <w:tc>
          <w:tcPr>
            <w:tcW w:w="1807" w:type="dxa"/>
          </w:tcPr>
          <w:p w:rsidR="00F042D9" w:rsidRDefault="00F042D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D9" w:rsidTr="00E84F93">
        <w:tc>
          <w:tcPr>
            <w:tcW w:w="8330" w:type="dxa"/>
            <w:gridSpan w:val="2"/>
          </w:tcPr>
          <w:p w:rsidR="00F042D9" w:rsidRPr="00E84F93" w:rsidRDefault="00F042D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ПОО готовят кадры под потребности работодателей, но работодатели все равно не готовы принимать их на работу</w:t>
            </w:r>
          </w:p>
        </w:tc>
        <w:tc>
          <w:tcPr>
            <w:tcW w:w="1807" w:type="dxa"/>
          </w:tcPr>
          <w:p w:rsidR="00F042D9" w:rsidRDefault="00F042D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D9" w:rsidTr="00E84F93">
        <w:tc>
          <w:tcPr>
            <w:tcW w:w="8330" w:type="dxa"/>
            <w:gridSpan w:val="2"/>
          </w:tcPr>
          <w:p w:rsidR="00F042D9" w:rsidRPr="00E84F93" w:rsidRDefault="00F042D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Все ПОО нашего региона – многопрофильные</w:t>
            </w:r>
          </w:p>
        </w:tc>
        <w:tc>
          <w:tcPr>
            <w:tcW w:w="1807" w:type="dxa"/>
          </w:tcPr>
          <w:p w:rsidR="00F042D9" w:rsidRDefault="00F042D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D9" w:rsidTr="00E84F93">
        <w:tc>
          <w:tcPr>
            <w:tcW w:w="8330" w:type="dxa"/>
            <w:gridSpan w:val="2"/>
          </w:tcPr>
          <w:p w:rsidR="00F042D9" w:rsidRPr="00E84F93" w:rsidRDefault="00F042D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Мы никак не развиваем целевое обучение – абитуриенты должны озаботиться поиском работодателя сами</w:t>
            </w:r>
          </w:p>
        </w:tc>
        <w:tc>
          <w:tcPr>
            <w:tcW w:w="1807" w:type="dxa"/>
          </w:tcPr>
          <w:p w:rsidR="00F042D9" w:rsidRDefault="00F042D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D9" w:rsidTr="00E84F93">
        <w:tc>
          <w:tcPr>
            <w:tcW w:w="8330" w:type="dxa"/>
            <w:gridSpan w:val="2"/>
          </w:tcPr>
          <w:p w:rsidR="00F042D9" w:rsidRPr="00E84F93" w:rsidRDefault="00F042D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Мы постоянно говорим на совещаниях директорам ПОО о необходимости проводить адресную работу с выпускниками, но, к сожалению, это не помогает</w:t>
            </w:r>
          </w:p>
        </w:tc>
        <w:tc>
          <w:tcPr>
            <w:tcW w:w="1807" w:type="dxa"/>
          </w:tcPr>
          <w:p w:rsidR="00F042D9" w:rsidRDefault="00F042D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D9" w:rsidTr="00E84F93">
        <w:tc>
          <w:tcPr>
            <w:tcW w:w="8330" w:type="dxa"/>
            <w:gridSpan w:val="2"/>
          </w:tcPr>
          <w:p w:rsidR="00F042D9" w:rsidRPr="00E84F93" w:rsidRDefault="00F042D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Работа по содействию занятости выпускников – это слишком дорого</w:t>
            </w:r>
          </w:p>
        </w:tc>
        <w:tc>
          <w:tcPr>
            <w:tcW w:w="1807" w:type="dxa"/>
          </w:tcPr>
          <w:p w:rsidR="00F042D9" w:rsidRDefault="00F042D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D9" w:rsidTr="00E84F93">
        <w:tc>
          <w:tcPr>
            <w:tcW w:w="8330" w:type="dxa"/>
            <w:gridSpan w:val="2"/>
          </w:tcPr>
          <w:p w:rsidR="00F042D9" w:rsidRPr="00E84F93" w:rsidRDefault="00F042D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 мы бессильны</w:t>
            </w:r>
          </w:p>
        </w:tc>
        <w:tc>
          <w:tcPr>
            <w:tcW w:w="1807" w:type="dxa"/>
          </w:tcPr>
          <w:p w:rsidR="00F042D9" w:rsidRDefault="00F042D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D9" w:rsidTr="00E84F93">
        <w:tc>
          <w:tcPr>
            <w:tcW w:w="8330" w:type="dxa"/>
            <w:gridSpan w:val="2"/>
          </w:tcPr>
          <w:p w:rsidR="00F042D9" w:rsidRPr="00E84F93" w:rsidRDefault="00F042D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Мы и ПОО никогда не пробовали интересоваться мнением самих выпускников, какая помощь бы им пригодилась для содействия занятости. Да и что они могут в этом понимать?</w:t>
            </w:r>
          </w:p>
        </w:tc>
        <w:tc>
          <w:tcPr>
            <w:tcW w:w="1807" w:type="dxa"/>
          </w:tcPr>
          <w:p w:rsidR="00F042D9" w:rsidRDefault="00F042D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42D" w:rsidTr="00E84F93">
        <w:tc>
          <w:tcPr>
            <w:tcW w:w="8330" w:type="dxa"/>
            <w:gridSpan w:val="2"/>
          </w:tcPr>
          <w:p w:rsidR="0009042D" w:rsidRPr="00E84F93" w:rsidRDefault="0009042D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Базовый центр содействия трудоустройству выпускников работает исключительно на выпускников учреждения, в котором он расположен</w:t>
            </w:r>
          </w:p>
        </w:tc>
        <w:tc>
          <w:tcPr>
            <w:tcW w:w="1807" w:type="dxa"/>
          </w:tcPr>
          <w:p w:rsidR="0009042D" w:rsidRDefault="0009042D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549" w:rsidTr="00E84F93">
        <w:tc>
          <w:tcPr>
            <w:tcW w:w="8330" w:type="dxa"/>
            <w:gridSpan w:val="2"/>
          </w:tcPr>
          <w:p w:rsidR="00F80549" w:rsidRPr="00E84F93" w:rsidRDefault="00F80549" w:rsidP="00E8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РОИВ </w:t>
            </w:r>
            <w:proofErr w:type="gramStart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F93">
              <w:rPr>
                <w:rFonts w:ascii="Times New Roman" w:hAnsi="Times New Roman" w:cs="Times New Roman"/>
                <w:sz w:val="24"/>
                <w:szCs w:val="24"/>
              </w:rPr>
              <w:t xml:space="preserve"> сфере труда и занятости мы обсуждаем вопросы содействия занятости выпускников в основном лишь на Координационном совете</w:t>
            </w:r>
          </w:p>
        </w:tc>
        <w:tc>
          <w:tcPr>
            <w:tcW w:w="1807" w:type="dxa"/>
          </w:tcPr>
          <w:p w:rsidR="00F80549" w:rsidRDefault="00F80549" w:rsidP="000A2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EB5" w:rsidRPr="000A2EB5" w:rsidRDefault="000A2EB5" w:rsidP="000A2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2EB5" w:rsidRPr="000A2EB5" w:rsidSect="008A68D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72"/>
    <w:rsid w:val="0009042D"/>
    <w:rsid w:val="000A2EB5"/>
    <w:rsid w:val="000B47D2"/>
    <w:rsid w:val="000D38E2"/>
    <w:rsid w:val="000D6D21"/>
    <w:rsid w:val="00124B7B"/>
    <w:rsid w:val="0015105B"/>
    <w:rsid w:val="001905F5"/>
    <w:rsid w:val="001A1A29"/>
    <w:rsid w:val="001D0601"/>
    <w:rsid w:val="002C420D"/>
    <w:rsid w:val="002C7DA5"/>
    <w:rsid w:val="00337E29"/>
    <w:rsid w:val="003404DF"/>
    <w:rsid w:val="003764C2"/>
    <w:rsid w:val="003B1B71"/>
    <w:rsid w:val="003D33B8"/>
    <w:rsid w:val="00444BC4"/>
    <w:rsid w:val="00520693"/>
    <w:rsid w:val="00532B41"/>
    <w:rsid w:val="00555AC9"/>
    <w:rsid w:val="00611EE9"/>
    <w:rsid w:val="006C61DC"/>
    <w:rsid w:val="006F58CB"/>
    <w:rsid w:val="007732BF"/>
    <w:rsid w:val="007744CE"/>
    <w:rsid w:val="0080774A"/>
    <w:rsid w:val="00836A55"/>
    <w:rsid w:val="00845EA8"/>
    <w:rsid w:val="008816DC"/>
    <w:rsid w:val="008A68D7"/>
    <w:rsid w:val="008B5509"/>
    <w:rsid w:val="008D2309"/>
    <w:rsid w:val="008D4374"/>
    <w:rsid w:val="009A4CEB"/>
    <w:rsid w:val="00AB1835"/>
    <w:rsid w:val="00AF1126"/>
    <w:rsid w:val="00B40D9F"/>
    <w:rsid w:val="00B55F4F"/>
    <w:rsid w:val="00B63DC4"/>
    <w:rsid w:val="00B71972"/>
    <w:rsid w:val="00BB03A7"/>
    <w:rsid w:val="00BB1746"/>
    <w:rsid w:val="00BB1B26"/>
    <w:rsid w:val="00C0125E"/>
    <w:rsid w:val="00C069AC"/>
    <w:rsid w:val="00C14B4E"/>
    <w:rsid w:val="00C61613"/>
    <w:rsid w:val="00C67B5E"/>
    <w:rsid w:val="00CC7224"/>
    <w:rsid w:val="00CF293E"/>
    <w:rsid w:val="00CF449A"/>
    <w:rsid w:val="00D17DB0"/>
    <w:rsid w:val="00D55113"/>
    <w:rsid w:val="00DB32C3"/>
    <w:rsid w:val="00DC444F"/>
    <w:rsid w:val="00E02D57"/>
    <w:rsid w:val="00E26DBD"/>
    <w:rsid w:val="00E84F93"/>
    <w:rsid w:val="00E9000D"/>
    <w:rsid w:val="00EB1F61"/>
    <w:rsid w:val="00EC3A96"/>
    <w:rsid w:val="00EF6B0B"/>
    <w:rsid w:val="00F042D9"/>
    <w:rsid w:val="00F04707"/>
    <w:rsid w:val="00F170B4"/>
    <w:rsid w:val="00F336F3"/>
    <w:rsid w:val="00F80549"/>
    <w:rsid w:val="00FB0B44"/>
    <w:rsid w:val="00FB486A"/>
    <w:rsid w:val="00FC4992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EB5"/>
    <w:pPr>
      <w:ind w:left="720"/>
      <w:contextualSpacing/>
    </w:pPr>
  </w:style>
  <w:style w:type="table" w:styleId="a4">
    <w:name w:val="Table Grid"/>
    <w:basedOn w:val="a1"/>
    <w:uiPriority w:val="59"/>
    <w:rsid w:val="000A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EB5"/>
    <w:pPr>
      <w:ind w:left="720"/>
      <w:contextualSpacing/>
    </w:pPr>
  </w:style>
  <w:style w:type="table" w:styleId="a4">
    <w:name w:val="Table Grid"/>
    <w:basedOn w:val="a1"/>
    <w:uiPriority w:val="59"/>
    <w:rsid w:val="000A2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activity/statistics/secondary_prof_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stat.gov.ru/folder/210/document/132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stat.gov.ru/labour_force?print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primarydata/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ing.miccedu.ru/?m=s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52DD-72D1-467C-9B9D-E401E835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Ольга Сергеевна</dc:creator>
  <cp:lastModifiedBy>Калмыкова Ольга Сергеевна</cp:lastModifiedBy>
  <cp:revision>5</cp:revision>
  <dcterms:created xsi:type="dcterms:W3CDTF">2021-09-27T16:36:00Z</dcterms:created>
  <dcterms:modified xsi:type="dcterms:W3CDTF">2021-09-27T16:40:00Z</dcterms:modified>
</cp:coreProperties>
</file>